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D-771/2014 vom 19. September 2014</w:t>
      </w:r>
    </w:p>
    <w:p>
      <w:r>
        <w:t>Bundesverwaltungsgericht, 2014-09-19, DE</w:t>
      </w:r>
    </w:p>
    <w:p>
      <w:r>
        <w:rPr>
          <w:b/>
        </w:rPr>
        <w:t xml:space="preserve">Quelle: </w:t>
      </w:r>
      <w:r>
        <w:t>https://mcp.opencaselaw.ch/entscheid/bvger_D-771_2014</w:t>
      </w:r>
    </w:p>
    <w:p>
      <w:r>
        <w:t>FR: TAF D-771/2014 du 19 septembre 2014</w:t>
      </w:r>
    </w:p>
    <w:p>
      <w:r>
        <w:t>IT: TAF D-771/2014 del 19 settembre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BFM,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4.4</w:t>
      </w:r>
    </w:p>
    <w:p>
      <w:r>
        <w:t>Die soeben aufgeführten Kriterien der Glaubhaftmachung sind mit Blick auf die Asylvorbringen des Beschwerdeführers nicht als erfüllt zu erachten. Dabei ist zunächst in Übereinstimmung mit der Vorinstanz festzustellen, dass der Beschwerdeführer im Rahmen seiner Anhörungen über wesentliche Aspekte seiner Fluchtgeschichte lediglich höchst summarische und als solche in keiner Weise substantiierte Angaben zu machen vermochte. Dies gilt - unter anderem - insbesondere für die Umstände seiner Haft in einem syrischen Gefängnis im April 2011 sowie die Frage, welche Personen mit ihm als Mitinsassen inhaftiert waren. Die Ausführungen des Beschwerdeführers zur Begründung seines Asylgesuchs weisen ausserdem in wesentlichen Punkten verschiedene offensichtliche Widersprüche auf: So gab er einerseits zu Protokoll, er sei im April 2011 in einem Gefängnis in Damaskus namens Fare Falastina (Angabe anlässlich der summarischen Erstbefragung) inhaftiert gewesen, andererseits, es habe sich um ein Gefängnis namens Babel Musala gehandelt (Angabe bei der eingehenden Zweitbefragung). Anlässlich der Erstbefragung führte er aus, nach der Demonstration vom Mai 2011 und der anschliessenden Warnung, Angehörige des "Amen" (gemeint ist mutmasslich der syrische Geheimdienst Idarat al-Amn as-Siyasi [Abteilung für politische Sicherheit]) hätten ihn zuhause gesucht, sei er nach Qamishli gegangen, bevor er in der Folge wieder nach Damaskus zurückgekehrt sei, um schliesslich aus Syrien auszureisen. Dies deckt sich auch mit den bei der Erstbefragung gemachten Angaben zum Reiseweg, wonach er ein paar Tage vor seiner Ausreise von B._______ im Distrikt Qamishli nach Damaskus gefahren sei, um von dort den Bus in die Türkei zu nehmen. Demgegenüber sagte er bei der Zweitbefragung aus, nach der Demonstration vom Mai 2011 habe er Angst gehabt, nach Qamishli zu fahren, da es auf der Strecke viele Checkpoints gebe. Deswegen habe er seinen Reisepass nicht dort beantragt, sondern einen Bekannten - der jemanden gekannt habe, der im Passbüro arbeite - damit beauftragt, in Damaskus einen Pass zu besorgen. Zwischen der Demonstration vom Mai 2011 und dem Tag seiner Abreise in die Türkei habe er Damaskus nicht mehr verlassen. Abgesehen von der Frage seiner Aufenthaltsorte ist ausserdem auch in zeitlicher Hinsicht ein offensichtlicher Widerspruch festzustellen, nachdem er anlässlich der Erstbefragung ausgeführt hatte, er habe sich seinen Reisepass zwischen dem 28. April und dem 1. Mai 2011 ausstellen lassen. Im Rahmen der Zweitbefragung wurde er auf die genannten Widersprüche angesprochen, vermochte diese aber nicht nachvollziehbar aufzulösen. Auch die Ausführungen in der Beschwerdeschrift sind nicht geeignet, diesbezüglich etwas beizutragen.</w:t>
      </w:r>
    </w:p>
    <w:p>
      <w:r>
        <w:rPr>
          <w:b/>
        </w:rPr>
        <w:t>E. 4.5</w:t>
      </w:r>
    </w:p>
    <w:p>
      <w:r>
        <w:t>Aus dem Gesagten ergibt sich, dass das BFM zutreffenderweise zur Einschätzung gelangt ist, die Vorbringen des Beschwerdeführers seien nicht glaubhaft. Das Bundesamt hat folglich sein Asylgesuch zu Recht abgelehnt.</w:t>
      </w:r>
    </w:p>
    <w:p>
      <w:r>
        <w:rPr>
          <w:b/>
        </w:rPr>
        <w:t>E. 4.6</w:t>
      </w:r>
    </w:p>
    <w:p>
      <w:r>
        <w:t>Im vorliegenden Fall ist im Übrigen festzuhalten, dass die Vorbringen des Beschwerdeführers auch unter Berücksichtigung der aktuellen politischen Entwicklungen in Syrien nicht zur Einschätzung führen, es liege aus heutiger Sicht aufgrund von im Herkunftsstaat vor der Ausreise Erlebtem eine asylrechtlich relevante Gefährdungssituation vor. Im Sinne einer Klarstellung ist ferner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das BFM mit Verfügung vom 8. Januar 2014 gestützt auf Art. 83 Abs. 4 des Ausländergesetzes (AuG, SR 142.20) im Rahmen der Anordnung der vorläufigen Aufnahme wegen Unzumutbarkeit des Vollzugs der Wegweisung berücksichtigt wurde.</w:t>
      </w:r>
    </w:p>
    <w:p>
      <w:r>
        <w:rPr>
          <w:b/>
        </w:rPr>
        <w:t>E. 5</w:t>
      </w:r>
    </w:p>
    <w:p>
      <w:r>
        <w:t>Aus den angestellten Erwägungen ergibt sich, dass die - einzig in den Punkten 1 und 2 des Dispositivs angefochtene - Verfügung Bundesrecht nicht verletzt sowie den rechtserheblichen Sachverhalt richtig und vollständig feststellt (Art. 106 AsylG). Die Beschwerde ist folglich abzuweisen.</w:t>
      </w:r>
    </w:p>
    <w:p>
      <w:r>
        <w:rPr>
          <w:b/>
        </w:rPr>
        <w:t>E. 6</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19. Februar 2014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