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D-7719/2015 vom 17. Februar 2017</w:t>
      </w:r>
    </w:p>
    <w:p>
      <w:r>
        <w:t>Bundesverwaltungsgericht, 2017-02-17, DE</w:t>
      </w:r>
    </w:p>
    <w:p>
      <w:r>
        <w:rPr>
          <w:b/>
        </w:rPr>
        <w:t xml:space="preserve">Quelle: </w:t>
      </w:r>
      <w:r>
        <w:t>https://mcp.opencaselaw.ch/entscheid/bvger_D-7719_2015</w:t>
      </w:r>
    </w:p>
    <w:p>
      <w:r>
        <w:t>FR: TAF D-7719/2015 du 17 février 2017</w:t>
      </w:r>
    </w:p>
    <w:p>
      <w:r>
        <w:t>IT: TAF D-7719/2015 del 17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ihrer Beschwerdeschrift machte die Beschwerdeführerin im Wesentlichen geltend, sie sei durch die bevorstehende arrangierte Zwangsheirat mit C._______ so sehr unter psychischem Druck gestanden, dass sie sich nicht im Stande gesehen habe, sich der Zwangsheirat zu widersetzen. Hätte sie sich ausserdem aktiv dagegen gewehrt, wäre sie ernsthaften Repressionen ihres Vaters ausgesetzt gewesen. Nebst Repressalien seitens ihres Vaters, würden Frauen, welche sich in Afghanistan einer Zwangsheirat widersetzten, hohe Haftstrafen und Ehrverlust drohen. Angesichts der prekären Sicherheitslage in Afghanistan sei es ihr auch nicht möglich gewesen eine innerstaatliche Fluchtalternative auszuwählen. Die Beschwerdeführerin wies ausserdem darauf hin, dass die Vorinstanz ihre Aussagen zu ihrer Konversion nicht näher berücksichtigt habe. Zwar habe sie nicht alle Fragen zum Christentum richtig beantworten können, aber ausführlich erzählt, wie es in Griechenland zur Konversion gekommen sei. Ferner seien ihre Schilderungen entgegen der Ansicht der Vorinstanz substanziiert ausgefallen und würden viele Realitätskennzeichen enthalten. Diese seien durch Detailreichtum und innere Übereinstimmung glaubwürdig und durchaus plausibel gewesen. Auf weitere Vorbringen wird - soweit entscheidwesentlich - in den nachfolgenden Erwägungen eingegangen.</w:t>
      </w:r>
    </w:p>
    <w:p>
      <w:r>
        <w:rPr>
          <w:b/>
        </w:rPr>
        <w:t>E. 5.2</w:t>
      </w:r>
    </w:p>
    <w:p>
      <w:r>
        <w:t>Nach Prüfung der Akten durch das Bundesverwaltungsgericht ist in Übereinstimmung mit der Vorinstanz festzustellen, dass die Asylvorbringen der Beschwerdeführerin im Zusammenhang mit der geltend gemachten Verfolgung in ihrem Heimatstaat wegen fehlender Glaubhaftigkeit (Art. 7 AsylG) den Anforderungen an die Flüchtlingseigenschaft gemäss Art. 3 AsylG nicht standzuhalten vermögen, weshalb diesbezüglich vorab auf die zutreffenden Erwägungen der Vorinstanz in der angefochtenen Verfügung zu verweisen ist. Der Rechtsmitteleingabe sind keine stichhaltigen Entgegnungen zu entnehmen, zumal die Beschwerdeführerin im Wesentlichen ihre bisherigen Vorbringen wiederholt, an deren Asylrelevanz sowie deren Glaubhaftigkeit festhält und die vom SEM in der angefochtenen Verfügung dargelegten Unstimmigkeiten bestreitet. Um Wiederholungen zu vermeiden wird diesbezüglich auf die zutreffenden Erwägungen in der angefochtenen Verfügung sowie die Ausführungen in den Zwischenverfügungen vom 20. Januar 2016, 17. Mai 2016 und 5. Juli 2016 verwiesen. Die Beschwerdeführerin bestätigte in der Anhörung, es sei in Afghanistan üblich, dass Mädchen aus traditionellen Familien mit 14/15-jährig verlobt würden (A23, F119 S. 13). Sie konnte vor diesem Hintergrund aber nicht nachvollziehbar darlegen, weshalb in ihrer Familie - einer gemäss ihren Aussagen streng religiös-konservativen Familie - alle drei Töchter erst Anfang bis Mitte zwanzig verheiratet worden seien. Und trotz der angeblich wählerischen Art ihres Vaters in Bezug auf die Auswahl der Anwärter, soll dieser ausgerechnet einen verwitweten Mann mit zwei Kindern für seine Tochter ausgewählt haben. Über diesen hat die Beschwerdeführerin keine detaillierten Auskünfte geben können. Bei dieser Sachlage ist davon auszugehen, dass die Beschwerdeführerin nicht aus einer konservativ-religiösen Familie stammt, was ihre Fluchtvorbringen in Zweifel zieht. Die Zweifel an der Fluchtgeschichte werden zudem dadurch verstärkt, dass die Beschwerdeführerin zu ihrem angeblichen Freund, der ihre Reisekosten bezahlt haben soll und mit ihr aus Afghanistan geflohen sei, nur spärlich Auskunft geben konnte. Über dessen Verbleib hat sie nur die Begründung vorgebracht, von ihm auf der Reise getrennt worden zu sein. Angesichts dessen, dass die Flucht ihre Liebesbeziehung und die gemeinsame Zukunft hätte sichern sollen, sind keine ernsthaften Bemühungen ersichtlich, den Aufenthaltsort des Freundes zu eruieren (A33, F134 S. 16), was gegen die Glaubhaftigkeit der geltend gemachten Beziehung spricht. Bei Würdigung aller Unstimmigkeiten kann die geltend gemachte Verfolgungssituation im Heimatstaat nicht geglaubt werden.</w:t>
      </w:r>
    </w:p>
    <w:p>
      <w:r>
        <w:rPr>
          <w:b/>
        </w:rPr>
        <w:t>E. 6.1</w:t>
      </w:r>
    </w:p>
    <w:p>
      <w:r>
        <w:t>Die Beschwerdeführerin beruft sich überdies auf ihre Konversion zum Christentum und somit auf subjektive Nachfluchtgründe. Sie bringt vor, sie habe sich in Griechenland am 11. Januar 2015 taufen lassen und besuche regelmässig die Gottesdienste der Persischen Christlichen Gemeinde in N._______. Bei einer Rückkehr nach Afghanistan würde sie deshalb von den afghanischen Behörden als auch von den Taliban als Abtrünnige angesehen.</w:t>
      </w:r>
    </w:p>
    <w:p>
      <w:r>
        <w:rPr>
          <w:b/>
        </w:rPr>
        <w:t>E. 6.2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6.3</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7.1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7.2</w:t>
      </w:r>
    </w:p>
    <w:p>
      <w:r>
        <w:t>Gemäss öffentlich zugänglichen Quellen sind weniger als 1% der Be-völkerung Afghanistans Christen (84% sind sunnitische und 15% sind schi-itische Muslime). Bei afghanischen Christen handelt es sich im Wesentli-chen um vom Islam zum Christentum konvertierte Personen. Für sie gibt es keine Möglichkeit der offenen Religionsausübung ausserhalb des häus-lichen Rahmens. Auch ausländische Christen üben ihre Religion grund-sätzlich zurückhaltend aus. Afghanen, die verdächtigt oder beschuldigt werden, vom Islam zum Christentum übergetreten zu sein, können einem Verfolgungsrisiko ausgesetzt sein. Das Risiko geht dabei von Familien- und Sippenmitgliedern wie auch von Angehörigen der weiteren Gemeinschaft aus. Auch Übergriffe von staatlicher Seite gegen Konvertiten sind denkbar. In Kabul und im ganzen Land wird heute praktisch wieder nach der Scharia geurteilt, nach der "Abtrünnige vom Islam" streng bestraft werden. Die Verhältnisse in den Provinzen sind nicht anders. Je nach Interpretation der Scharia können Konvertiten auch mit dem Tode bestraft werden (vgl. Urteil des Bundesverwaltungsgerichts D-4981/2013 vom 4. Dezember 2013 E. 7.4 m.w.H.).</w:t>
      </w:r>
    </w:p>
    <w:p>
      <w:r>
        <w:rPr>
          <w:b/>
        </w:rPr>
        <w:t>E. 7.3</w:t>
      </w:r>
    </w:p>
    <w:p>
      <w:r>
        <w:t>Trotz dieser Feststellungen kann nicht von einer allgemeinen, alleine an das Bekenntnis zum Christentum anknüpfenden Verfolgungssituation im Sinne einer Kollektivverfolgung ausgegangen werden. Die Anforderun-gen an die Feststellung einer Kollektivverfolgung sind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EMARK 2006 Nr. 1 E. 4.3, S. 3 f., mit weiteren Hinweisen). Solche Umstände liegen zur Zeit in Afghanistan nicht vor. Namentlich geht auch das UNHCR nicht von einer Kollektivverfolgung aus, sondern betont die Notwendigkeit der individuellen Prüfung in jedem Fall, ob konkret eine Gefährdung aufgrund der Konversion bestehe (vgl. dazu insbesondere UNHCR Eligibility Guidelines for Assessing the International Protection Needs of Asylum-Seekers from Afghanistan, 6. August 2013, S. 47). An dieser Einschätzung vermögen auch die diesbezüglichen Vorbringen in der Rechtsmittelschrift nichts zu ändern.</w:t>
      </w:r>
    </w:p>
    <w:p>
      <w:r>
        <w:rPr>
          <w:b/>
        </w:rPr>
        <w:t>E. 7.4</w:t>
      </w:r>
    </w:p>
    <w:p>
      <w:r>
        <w:t>Vorliegend ergeben sich aufgrund der Aktenlage keine hinreichenden konkreten Anhaltspunkte auf eine begründete Furcht vor künftiger Verfolgung wegen der geltend gemachten Konversion (vgl. EMARK 2001 Nr. 1 E. 6a S. 9 f.). Es ist der Beschwerdeführerin nicht gelungen darzutun, dass die vorgebrachte Konversion überhaupt jemandem in Afghanistan, wo sie eigenen Angaben zufolge seit dem Jahr 2014 nicht mehr gelebt hat, bekannt geworden wäre. An dieser Einschätzung ändert auch ihre Aussage auf Beschwerdeebene nichts, wonach die von ihr in der Schweiz besuchten Gottesdienste auch von anderen Afghanen und Iranern besucht werden würden, die ihre Konversion in Afghanistan preisgeben könnten, zumal dieses Vorbringen in keiner Weise belegt ist und nicht nachvollziehbar ist, weshalb sich ein Konvertit gegenüber einem anderen Konvertiten derart verhalten sollte. Wie bereits in den Zwischenverfügungen vom 20. Januar 2016, 17. Mai 2016 und 5. Juli 2016 ausgeführt, bestehen grundsätzliche Zweifel an der Ernsthaftigkeit der Konversion. Über die Motivationsgründe ihrer Konversion gibt die Beschwerdeführerin an, sie habe einfach den Islam mit dem Christentum verglichen und dabei festgestellt, dass dort nicht so viel Zwang stattfinde (vgl. A23 S. 19 F177). Auch das von der Beschwerdeführerin eingereichte Bestätigungsschreiben vom 2. Mai 2016, welches im Wesentlichen nur wiederholt, dass die Beschwerdeführerin in Griechenland getauft worden sei und in N._______ jeden Sonntag den Gottesdienst in der Persisch Christlichen Gemeinde besuche, vermag nicht ihre Motivation zu erklären. Letztlich ist die Glaubhaftigkeit ihrer Konversion nicht massgebend, da allein aufgrund der Konversion noch keine begründete Furcht vor Verfolgung anzunehmen ist.</w:t>
      </w:r>
    </w:p>
    <w:p>
      <w:r>
        <w:rPr>
          <w:b/>
        </w:rPr>
        <w:t>E. 7.5</w:t>
      </w:r>
    </w:p>
    <w:p>
      <w:r>
        <w:t>Zusammenfassend ergibt sich, dass auch die geltend gemachten sub-jektiven Nachfluchtgründe keine Flüchtlingseigenschaft der Beschwerde-führerin im Sinne von Art. 3 AsylG zu begründen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Das Bundesverwaltungsgericht hat im Urteil BVGE 2011/7 eine Ana-lyse der Lage in Afghanistan vorgenommen. Dabei ist es zum Schluss ge-kommen, dass die dortige Sicherheitslage und die humanitäre Situation derart schlecht sei, dass - ausser allenfalls in Grossstädten - von einer existenzbedrohenden Situation im Sinne von Art. 83 Abs. 4 AuG auszuge-hen sei. Ausnahme bilde die Stadt Kabul, in welcher die Sicherheitslage weniger bedrohlich und die humanitäre Situation weniger dramatisch sei als in anderen Gebieten. Ein Vollzug der Wegweisung in die Stadt Kabul sei daher nicht generell unzumutbar, sondern könne unter begünstigenden Umständen als zumutbar erachtet werden. Im Urteil BVGE 2011/38 hat sich das Gericht zur Lage in Herat geäussert. Es hat festgestellt, dass die dortige Sicherheitslage und die humanitäre Si-tuation aktuell weniger bedrohlich sei als in den übrigen Landesteilen Af-ghanistans. Unter der Voraussetzung begünstigender Umstände (siehe vorstehend) sei der Vollzug nach Herat daher zumutbar (BVGE a.a.O. E.4.3.1 ff.).</w:t>
      </w:r>
    </w:p>
    <w:p>
      <w:r>
        <w:rPr>
          <w:b/>
        </w:rPr>
        <w:t>E. 9.6</w:t>
      </w:r>
    </w:p>
    <w:p>
      <w:r>
        <w:t>Auf Beschwerdeebene macht die Beschwerdeführerin geltend, sie ver-füge in Herat zwar über ihre Familie, es könne jedoch nicht von der Tragfähigkeit des familiären Netzes ausgegangen werden, da sie ihr zuhause ohne das Einverständnis ihrer Eltern verlassen habe. Allein aufgrund dieses Umstands sei davon auszugehen, dass die Beschwerdeführerin bei einer Rückkehr von ihrer Familie das Schlimmste zu befürchten hätte.</w:t>
      </w:r>
    </w:p>
    <w:p>
      <w:r>
        <w:rPr>
          <w:b/>
        </w:rPr>
        <w:t>E. 9.7</w:t>
      </w:r>
    </w:p>
    <w:p>
      <w:r>
        <w:t>Ihren Angaben zufolge lebte die - soweit den Akten zu entnehmen ist - physisch gesunde Beschwerdeführerin seit ihrer Geburt bis zu ihrer Ausreise im Frühjahr 2014 in Herat. Folglich ist sie mit den dortigen Lebensumständen bestens vertraut. Ihren Angaben nach hat sie die Schule bis zur 10. Klasse besucht. Ihre Eltern leben in Herat, wo sie zusammen mit ihren vier Geschwistern im gleichen Haus wohnen könnte. Zudem hat sie eigenen Aussagen nach einen guten Kontakt zu ihren Geschwistern gepflegt (A23, S. 7 F39). Ausserdem verfügt sie über ein intaktes Verhältnis zu ihrem Onkel und zu ihren Tanten. Es kann deshalb davon ausgegangen werden, dass ihre Familie und Verwandten sie wieder in die Familiengemeinschaft einschliessen werden, zumal kein "familiäres Fehlverhalten" ersichtlich ist. Der Vater führt einen Lebensmittelladen, der ihren Angaben zufolge gut laufe (A 23, S. 5 F21 f.). Dementsprechend ist davon auszugehen, dass die Beschwerdeführerin über ein tragfähiges Beziehungsnetz verfügt, welches ihr eine soziale und wirtschaftliche Reintegration ermöglichen wird. Was die psychischen Probleme der Beschwerdeführerin anbelangt, wurde der Verdacht auf Suizidalität und psychosoziale Belastungsreaktion erstmals im ärztlichen Bericht vom 26. Februar 2016 aktenkundig. Nach dem Bericht des Kantonsspitals (...) vom 11. Mai 2016 hat erst der negative Asylentscheid bei der Beschwerdeführerin eine anhaltende psychische Krise ausgelöst und die Entwicklung einer depressiven Symptomatik mit wiederkehrenden Suizidgedanken ausgelöst. Sie sei jedoch nicht akut suizidal. Des Weiteren drängt sich entgegen den Ausführungen der Beschwerdeführerin keine veränderte Betrachtungsweise auf. Drohen nämlich Ausländer für den Fall des Wegweisungsvollzuges mit Suizid, so ist nach dem EGMR der wegweisende Staat nicht verpflichtet, vom Vollzug der Ausweisung Abstand zu nehmen, solange er Massnahmen ergreift, um die Umsetzung der Suiziddrohung zu verhindern. In solchem Falle vermag die Ausschaffung nicht gegen Art. 3 EMRK zu verstossen (vgl. den Unzulässigkeitsentscheid des EGMR vom 7. Oktober 2004 i.S. Dragan und andere gegen Deutschland, Nr. 33743/03, angeführt in Entscheidungen und Mitteilungen der Schweizerischen Asylrekurskommission [EMARK] 2005 Nr. 23 E. 5.1 S. 212, Urteil des BGer 2C_856/2015 vom 10. Oktober 2015 E. 3.2.1). Der geltend gemachten latenten Suizidalität der Beschwerdeführerin ist deshalb durch Heranziehen von medizinischem Fachpersonal bei der Ausschaffung Rechnung zu tragen. Nach dem Gesagten trägt die Vollzugsbehörde die Verantwortung für einen komplikationsfreien Wegweisungsvollzug. Sie ist gehalten, den Wegweisungsvollzug in einer Weise auszugestalten, welche die Gefahr der Selbst- oder Drittgefährdung minimiert. Gemäss Erkenntnissen des Bundesverwaltungsgerichts gibt es keine Hinweise darauf, wonach in Herat der Zugang zur staatlichen medizinischen Versorgung nicht gewährleistet sei. Das grösste Spital in Herat (Herat Regional Hospital) verfügt über eine eigene psychiatrische Abteilung (Mental Health Clinic). Ausserdem wird von der christlichen Nichtregierungsorganisation International Assistance Mission (IAM) in Herat das Heart Mental Health Training Center betrieben, welches ebenfalls Patienten mit psychischen Erkrankungen behandelt. Somit kann die Beschwerdeführerin die notwendige Behandlung in ihrem Heimatstaat fortsetzen. Nach dem Gesagten erweist sich der Vollzug der Wegweisung auch als zumutbar.</w:t>
      </w:r>
    </w:p>
    <w:p>
      <w:r>
        <w:rPr>
          <w:b/>
        </w:rPr>
        <w:t>E. 9.8</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9.9</w:t>
      </w:r>
    </w:p>
    <w:p>
      <w:r>
        <w:t>Zusammenfassend hat die Vorinstanz den Wegweisungsvollzug zu Recht als zulässig, zumutbar und möglich bezeichnet. Eine Anordnung der vorläufigen Aufnahme fällt somit ausser Betracht (Art. 83 Abs. 1-4 AuG). 10.Aus diesen Erwägungen ergibt sich, dass die angefochtene Verfügung Bundesrecht nicht verletzt, den rechtserheblichen Sachverhalt richtig sowie vollständig feststellt (Art. 106 Abs. 1 AsylG) und - soweit diesbezüglich überprüfbar - angemessen ist. Die Beschwerde ist abzuweisen. 11.Bei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