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D-7708/2009 vom 10. Mai 2012</w:t>
      </w:r>
    </w:p>
    <w:p>
      <w:r>
        <w:t>Bundesverwaltungsgericht, 2012-05-10, DE</w:t>
      </w:r>
    </w:p>
    <w:p>
      <w:r>
        <w:rPr>
          <w:b/>
        </w:rPr>
        <w:t xml:space="preserve">Quelle: </w:t>
      </w:r>
      <w:r>
        <w:t>https://mcp.opencaselaw.ch/entscheid/bvger_D-7708_2009</w:t>
      </w:r>
    </w:p>
    <w:p>
      <w:r>
        <w:t>FR: TAF D-7708/2009 du 10 mai 2012</w:t>
      </w:r>
    </w:p>
    <w:p>
      <w:r>
        <w:t>IT: TAF D-7708/2009 del 10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Nachdem der Kostenvorschuss innert Frist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3.3</w:t>
      </w:r>
    </w:p>
    <w:p>
      <w:r>
        <w:t>Wer vorbringt, dass durch sein Verhalten nach der Ausreise aus dem Heimat- oder Herkunftsstaat - insbesondere durch exilpolitische Aktivitäten - eine Gefährdungssituation erst geschaffen worden sei und sich somit auf das Vorliegen sogenannter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Entscheidungen und Mitteilungen der Schweizerischen Asylrekurskommission [EMARK] 2006 Nr. 1 E. 6.1 S. 10). Subjektive Nachfluchtgründe begründen zwar die Flüchtlingseigenschaft im Sinne von Art. 3 AsylG, führen jedoch gemäss Art. 54 AsylG zum Ausschluss des Asyls, unabhängig davon, ob sie missbräuchlich oder nicht missbräuchlich gesetzt wurden.</w:t>
      </w:r>
    </w:p>
    <w:p>
      <w:r>
        <w:rPr>
          <w:b/>
        </w:rPr>
        <w:t>E. 4.1</w:t>
      </w:r>
    </w:p>
    <w:p>
      <w:r>
        <w:t>Das BFM lehnte das zweite Asylgesuch mit der Begründung ab, dass der Beschwerdeführer im Rahmen seines ersten Asylverfahrens keine politisch motivierte Verfolgung durch die kongolesischen Behörden habe glaubhaft machen können und somit kein Anlass zur Annahme bestehe, dass er vor dem Verlassen seines Heimatstaates als regimefeindliche Person ins Blickfeld der kongolesischen Behörden geraten oder dort in irgendeiner Form als Regimegegner oder politischer Aktivist registriert wor­den sei. Demzufolge sei auch nicht davon auszugehen, dass er nach seiner Ankunft in der Schweiz unter spezieller Beobachtung seitens der kongolesischen Behörden hätte stehen sollen. Aus den Akten seien keine Hinweise zu entnehmen, wonach die kongolesischen Behörden von der Mitgliedschaft des Gesuchstellers bei der APARECO Kenntnis genommen oder gar gestützt darauf irgendwelche Massnahmen zum Nachteil seiner Person eingeleitet hätten. Aus den vom Beschwerdeführer eingereichten Beweismitteln könne nicht geschlossen werden, dass die kongolesischen Behörden von seiner Teilnahme an einer regimekritischen Kundgebung in der Schweiz Kenntnis gehabt oder ihn auch nur erkannt hätten. Dies umso weniger, da allein in der Schweiz innert weniger Monate zahlreiche exilpolitische Anlässe stattgefunden hätten. Selbst wenn die kongolesischen Behörden über die politischen Aktivitäten ihrer Staatsangehörigen im Ausland informiert wären, könnten sie angesichts der hohen Zahl der im Ausland lebenden kongolesischen Staatsangehörigen nicht jede einzelne Person überwachen und identifizieren. Zudem dürfte auch den kon­golesischen Behörden bekannt sein, dass viele kongolesische Emigranten aus vorwiegend wirtschaftlichen Gründen versuchten, sich in Europa und speziell auch in der Schweiz vor oder nach Abschluss ihres Asylverfahrens ein dauerhaftes Aufenthaltsrecht zu erwirken, indem sie regimekritischen Aktivitäten nachgehen würden. Deshalb hielten die vorgebrachten subjektiven Nachfluchtgründe den Anforderungen an die Flüchtlingseigenschaft gemäss Art. 3 AsylG nicht stand.</w:t>
      </w:r>
    </w:p>
    <w:p>
      <w:r>
        <w:rPr>
          <w:b/>
        </w:rPr>
        <w:t>E. 4.2</w:t>
      </w:r>
    </w:p>
    <w:p>
      <w:r>
        <w:t>Demgegenüber führte der Beschwerdeführer in seiner Beschwerde aus, dass der kongolesische Geheimdienst von Präsident Kabila überall auf der Welt sei, auch in Europa. Die Agenten würden Listen mit den Namen der Personen erstellen, welche getötet oder verhaftet werden müssten. Die Demonstrationen würden vom kongolesischen Geheimdienst überwacht und die Teilnehmer identifiziert. Aufgrund seiner Tätigkeit als Fotograf an den Demonstrationen werde er überwacht und sei bereits identifiziert worden. Sein Leben sei in Gefahr, wenn er in den Kongo zurück müsse.</w:t>
      </w:r>
    </w:p>
    <w:p>
      <w:r>
        <w:rPr>
          <w:b/>
        </w:rPr>
        <w:t>E. 4.3</w:t>
      </w:r>
    </w:p>
    <w:p>
      <w:r>
        <w:t>Vorab ist festzuhalten, dass der Beschwerdeführer im Rahmen seines ersten Asylverfahrens keine politisch motivierte Verfolgung durch die kongolesischen Behörden glaubhaft machen konnte. Daraus lässt sich zwar nicht zwingend auf ein fehlendes Interesse des Staates an seiner politischen Exilaktivität schliessen, jedoch kann dies als erster Hinweis für die Unwahrscheinlichkeit des staatlichen Interesses an der Exilaktivität des Beschwerdeführers gewertet werden.</w:t>
      </w:r>
    </w:p>
    <w:p>
      <w:r>
        <w:rPr>
          <w:b/>
        </w:rPr>
        <w:t>E. 4.4</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 wobei die Beobachtung von regimekritischen Personen im Ausland alleine aber noch nicht ausreicht, um eine begründete Verfolgungsfrucht glaubhaft zu machen. Vielmehr müssen zusätzliche, konkrete Anhaltspunkte - nicht le­diglich die abstrakte oder rein theoretische Möglichkeit - dafür vorliegen, dass eine exilpolitisch aktive Person tatsächlich das Interesse der Behörden im Heimatstaat auf sich gezogen hat respektive als regimefeindliche Person namentlich identifiziert und registriert wurde. Derartige konkrete Hinweise bestehen vorliegend nicht: Aus den vom Beschwerdeführer zu den Akten gegebenen Unterlagen geht wohl hervor, dass er Mitglied der APARECO ist. Dies hat die Vorinstanz zu Recht auch nicht angezweifelt. Dass er jedoch aufgrund seiner Tätigkeit als Journalist und Fotograf für die APARECO den kongolesischen Behörden bekannt sein sollte, kann der Beschwerdeführer keineswegs nachweisen oder glaubhaft machen, reichte er doch lediglich Fotos von Demonstrationen sowie allgemeine, nicht von ihm verfasste, Artikel zur Situation in der DRK ein. Laut Bestätigung der APARECO vom 8. Dezember 2009 wurden auch die vom Beschwerdeführer verfassten Artikel nie veröffentlicht. Auch die auf Beschwerdeebene eingereichte DVD ist nicht geeignet zu einer gegenteiligen Einschätzung zu gelangen. Einerseits zeigt sie den Beschwerdeführer in einer Kirche in Y._______ anlässlich einer Veranstaltung der Sans-Papiers im Jahre 2008, sowie bei der Teilnahme an einer Kundgebung in Genf (an welcher sich unter vielen anderen exilpolitischen Organisationen auch die APARACO beteiligte). Andrerseits zeigt sie den Be­schwerdeführer an einer Sitzung der [...], einer Firma, welche für die Sicherheit an Festivals zuständig ist. Alleine aus den Teilnahmen des Beschwerdeführers an Demonstrationen lässt sich jedoch nicht schliessen, dass er sich in signifikanter Weise von den übrigen Demonstranten abgehoben und damit die konkrete Aufmerksamkeit der kongolesischen Behörden auf sich gezogen hätte. An dieser Einschätzung ändert auch die Tatsache nichts, dass der Beschwerdeführer jeweils einen Fotoapparat um den Hals trug und Fotos von den Demonstrationen machte. Zudem geht aus den Akten auch nicht hervor, dass die eingereichten Fotos oder die Filme (unter seinem Namen) publiziert worden wären, weshalb unwahrscheinlich ist, dass die kongolesischen Behörden nur aufgrund der Fotos und seiner Teilnahme an Demonstrationen auf den Beschwerdeführer aufmerksam geworden sind, sofern sie überhaupt Kenntnis von diesen Veranstaltungen hatten. Der Beschwerdeführer legte seiner Beschwerde weiter einen Artikel mit Foto einer Kundgebung der Sans-Papiers in Y._______ bei, und führte aus, dass sein älterer Bruder das Foto bei [...] publiziert habe, er selbst habe diese Kundgebung als Kameramann gefilmt. Hierzu ist anzumerken, dass der Beschwerdeführer erst in der Befragung vom 6. November 2009 anführte, einen Bruder zu haben, der seit zehn Jahren in der Schweiz lebe und mittlerweile Schweizer Bürger sei. In seinem ersten Asylverfahren gab er ausdrücklich zu Protokoll, keine Verwandten in der Schweiz zu haben. Gemäss Erkenntnissen des Gerichts handelt es sich bei der Person des Fotografen, B._______, denn auch nicht um den Bruder des Beschwerdeführers, weshalb auch diesbezüglich nichts für ein Bekanntwerden des Beschwer­deführers spricht. Auffallend ist vielmehr, dass der Beschwerdeführer keine einzige Publikation oder veröffentlichte Fotografie vorweisen kann, welche auf seine Urheberschaft zurückzuführen ist. Im Übrigen ist die mit der eingereichten DVD geltend gemachte Tätigkeit des Beschwerdeführers für die [...] asylrechtlich offensichtlich nicht von Bedeutung.</w:t>
      </w:r>
    </w:p>
    <w:p>
      <w:r>
        <w:rPr>
          <w:b/>
        </w:rPr>
        <w:t>E. 4.5</w:t>
      </w:r>
    </w:p>
    <w:p>
      <w:r>
        <w:t>Zusammenfassend ist festzustellen, dass weder die bisherige Tätigkeit des Beschwerdeführer ihn als staatsgefährdenden exilpolitischen Aktivisten erscheinen lässt, noch verfügt er über ein ausreichend politisches Profil, welches ihn bei einer Rückkehr in den Heimatstaat als gefährdet erscheinen lassen würde. Die geltend gemachten subjektiven Nachflucht­gründe sind folglich nicht geeignet, eine flüchtlingsrechtlich relevante Verfolgungsfurcht zu begründen, weshalb der Beschwerdeführer nicht als Flüchtling anerkannt werden kann. Das BFM hat somit zu Recht die Flüchtlingseigenschaft des Beschwerdeführers verneint und das zweite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Beweismassstab wie bei der Flüchtlingseigenschaft, das heisst, sie sind zu beweisen, wenn der strikte Beweis möglich ist, und andernfalls wenigstens glaubhaft zu machen (vgl. Stöckli, a.a.O., Rz. 11.148).</w:t>
      </w:r>
    </w:p>
    <w:p>
      <w:r>
        <w:rPr>
          <w:b/>
        </w:rPr>
        <w:t>E. 5.3</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6.1</w:t>
      </w:r>
    </w:p>
    <w:p>
      <w:r>
        <w:t>Der Beschwerdeführer macht geltend, dass der Vollzug der Wegweisung gegen sein Recht auf Familienleben nach Art. 8 EMRK verstosse. Demgegenüber führte das BFM in seiner Vernehmlassung aus, dass der Beschwerdeführer nicht mit der Mutter seines Kindes zusammen wohne oder mit ihr verheiratet sei. Somit würde zwischen ihnen weder ein Eheverhältnis noch ein eheähnliches Verhältnis vorliegen. Der Vollzug der Wegweisung des Beschwerdeführers sei in Bezug auf die Einheit der Fa­milie somit gemäss Art. 8 EMRK durchführbar. Dem entgegnete der Beschwerdeführer, dass bereits vor der Geburt seiner Tochter Heiratsabsichten vorhanden gewesen seien und sehr wohl eine Beziehung zwischen ihm und der Mutter seines Kindes bestehe. Sein Privat- und Familienleben würde bei einem Wegweisungsvollzug aus der Schweiz beeinträchtigt. Auch wohne er schon seit mehreren Jahren mit der Mutter seines Kindes zusammen. Seine Wegweisung verstosse damit gegen Art. 8 EMRK, weshalb die Einheit der Familie berücksichtigt und ihm eine vorläufige Aufnahme gewährt werden müsse.</w:t>
      </w:r>
    </w:p>
    <w:p>
      <w:r>
        <w:rPr>
          <w:b/>
        </w:rPr>
        <w:t>E. 6.2</w:t>
      </w:r>
    </w:p>
    <w:p>
      <w:r>
        <w:t>Gemäss bundesgerichtlicher Rechtsprechung erwächst Ausländerinnen und Ausländern gestützt auf Art. 8 EMRK und Art. 13 der Bundesverfassung der Schweizerischen Eidgenossenschaft vom 18. April 1999 (BV, SR 101) ein potenzieller Anspruch auf Aufenthalt in der Schweiz, wenn intakte und tatsächlich gelebte Familienbande zu nahen Verwandten beste­hen, die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w:t>
      </w:r>
    </w:p>
    <w:p>
      <w:r>
        <w:rPr>
          <w:b/>
        </w:rPr>
        <w:t>E. 6.3</w:t>
      </w:r>
    </w:p>
    <w:p>
      <w:r>
        <w:t>Der Beschwerdeführer ist nicht im Besitz einer Aufenthalts- oder Niederlassungsbewilligung und hat gemäss obiger Rechtsprechung auch kei­nen Anspruch auf Erteilung einer solchen: Aus den Akten geht hervor, dass er seine am 11. Juni 2010 geborene Tochter C._______ anerkannt hat, und dass die Kindsmutter und Lebenspartnerin des Beschwerdeführers, die aus Angola stammenden D._______ (N ...), ist. Der Mutter der Kindes erteilte das BFM mit Verfügung vom 19. Mai 2005 die vorläufige Aufnahme. Ihr Gesuch um Erteilung einer Aufenthaltsbewilligung wurde mit Verfügung des Ausländeramtes W._______ vom 21. April 2010 jedoch abgewiesen. Die Tochter des Beschwerdeführers wurde mit Verfügung vom 31. August 2010 in die vorläufige Aufnahme der Mutter mit einbezogen. Weder die Lebenspartnerin noch die Tochter verfügen von daher über ein gefestigtes Anwesenheitsrecht in der Schweiz. Das BFM ist demnach zu recht von der Zulässigkeit des Wegweisungsvollzugs im Hinblick auf Art. 8 EMRK ausgegangen.</w:t>
      </w:r>
    </w:p>
    <w:p>
      <w:r>
        <w:rPr>
          <w:b/>
        </w:rPr>
        <w:t>E. 7.1</w:t>
      </w:r>
    </w:p>
    <w:p>
      <w:r>
        <w:t>Gemäss Art. 44 Abs. 1 AsylG hat das BFM bei der Anordnung des Vollzugs der Wegweisung den Grundsatz der Einheit der Familie zu berücksichtigen. Der Begriff der Familie im Sinne von Art. 44 Abs. 1 AsylG umfasst in personeller Hinsicht Ehegatten und deren minderjährige Kin­der. Diesen gleichgestellt sind die eingetragenen Partnerinnen und Part­ner und die in dauernd eheähnlicher Gemeinschaft zusammenlebenden Personen (Art. 1a Bst. e der Asylverordnung 1 vom 11. August 1999 über Verfahrensfragen [AsylV1, SR 142.311]). In materieller Hinsicht ergibt sich aus dem Grundsatz der Einheit der Familie schliesslich, dass die vorläufige Aufnahme eines Familienmitglieds in der Regel die vorläufige Aufnahme der ganzen Familie zur Folge hat (vgl. EMARK 1995 Nr. 24 E. 10 und 11 S. 230 ff.). Der Grundsatz der Familieneinheit gilt jedoch nicht ausnahmslos. Nicht zu berücksichtigen ist die Einheit der Familie insbesondere etwa dann, wenn dasjenige Familienmitglied, dessen Einbezug in die vorläufige Aufnahme eines anderen Familienmitglieds zur Diskussion steht, die Voraussetzungen von Art. 83 Abs. 7 AuG erfüllt, in Missbrauchsfällen oder in jenen Fällen, in denen eine Familienvereinigung ohne weiteres im Ausland möglich ist (vgl. EMARK 2004 Nr. 12 E. 7 S. 77 f., EMARK 1995 Nr. 24 E. 11c S. 232 f., Ruedi Illes, Nina Schrepfer, Jürg Schertenleib, Schweizerische Flüchtlingshilfe SFH [Hrsg.]: Handbuch zum Asyl- und Wegweisungsverfahren, Bern Stuttgart Wien 2009, S. 104).</w:t>
      </w:r>
    </w:p>
    <w:p>
      <w:r>
        <w:rPr>
          <w:b/>
        </w:rPr>
        <w:t>E. 7.2</w:t>
      </w:r>
    </w:p>
    <w:p>
      <w:r>
        <w:t>Wie oben erwähnt ist die Mutter des gemeinsamen Kindes des Beschwerdeführers seit dem 19. Mai 2005 zufolge Unzumutbarkeit des Wegweisungsvollzugs in der Schweiz vorläufig aufgenommen, mithin also bereits seit sieben Jahren. Die gemeinsame Tochter wurde in die vorläufige Aufnahme der Mutter einbezogen. Das BFM anerkannte zwar die Vaterschaft des Beschwerdeführers, machte aber geltend, dass er nicht mit der Mutter des Kindes verheiratet sei und auch nicht mit ihr zusammenlebe. Demgegenüber führte der Beschwerdeführer auf Beschwerdeebene aus, dass er sehr wohl ein intaktes Familienleben führe. Sie seien zwar noch nicht verheiratet, aber sie hätten die Absicht zu heiraten. Den Akten kann entnommen werden, dass der Zivilstandskreis Z._______ zwecks Ehevorbereitung bereits im Juni 2009 die Ermächtigung zur Einsichtnahme in das Asyldossier des Beschwerdeführers beantragte. Weshalb eine Eheschliessung bis heute nicht stattfand, ist aus den Akten nicht ersichtlich. Naheliegend ist jedoch, dass eine Heirat aufgrund fehlender Papiere nicht durchführbar ist. Entgegen den Ausführungen des BFM ergibt sich jedoch aus den Akten, dass der Beschwerdeführer seit März 2009 im gleichen Dorf wie die Mutter seines Kindes und mindestens seit Juni 2011 mit ihr zusammenwohnt, weshalb davon auszugehen ist, dass sie eine Familiengemeinschaft im Sinne von Art. 1a Bst. e AsylV 1 bilden.</w:t>
      </w:r>
    </w:p>
    <w:p>
      <w:r>
        <w:rPr>
          <w:b/>
        </w:rPr>
        <w:t>E. 7.3</w:t>
      </w:r>
    </w:p>
    <w:p>
      <w:r>
        <w:t>Gemäss Praxis ist die Rückkehr von Personen aus der Demokratischen Republik Kongo unter bestimmten Umständen zumutbar, nämlich dann, wenn der letzte Wohnsitz der betroffenen Person die Hauptstadt Kinshasa oder eine andere, über einen Flughafen verfügende Stadt im Westen des Landes war, oder wenn die Person in einer dieser Städte über ein gefestigtes Beziehungsnetz verfügt; trotz Vorliegen der vorstehend genannten Kriterien erscheint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(EMARK 2004 Nr. 33, E. 8.3.). Die allgemeine Sicherheitslage in der Demokratischen Republik Kongo hat sich in den letzten Jahren zwar vielerorts verbessert. Gerade die Situation im Osten des Landes ist aber weiterhin sehr instabil und immer wieder von Gewaltkonflikten geprägt. Die Hoffnung auf eine rasche Befriedung des Landes nach den Wahlen 2006 hat sich leider nicht erfüllt, und im Vorfeld der Wahlen 2011 hat sich die Sicherheitslage auch in bisher relativ stabilen Regionen teilweise verschärft (Peter K. Meyer, Demokratische Republik Kongo: Aktuelle Entwicklungen, Update, SFH vom 6. Oktober 2011, S. 6f.; Human Rights Watch (HRW), World Report 2012, Democratic Republic of Congo, Januar 2012). Aufgrund der Ausführungen ist davon auszugehen, dass es dem Beschwerdeführer und seiner Familie nicht zuzumuten ist, eine Familienvereinigung im Kongo zu realisieren, zumal zudem aufgrund der an­golanischen Staatszugehörigkeit seiner Lebenspartnerin auch nicht feststeht, ob selbige ein Aufenthaltsrecht für den Kongo erhalten würde. In Anbetracht der gesamten Umstände ergibt sich, dass der Vollzug der Wegweisung des Beschwerdeführers in die DRK aufgrund der Einheit der Familie nicht zumutbar ist.</w:t>
      </w:r>
    </w:p>
    <w:p>
      <w:r>
        <w:rPr>
          <w:b/>
        </w:rPr>
        <w:t>E. 7.4</w:t>
      </w:r>
    </w:p>
    <w:p>
      <w:r>
        <w:t>Im Übrigen liegen gemäss Akten keine Gründe für einen Ausschluss des Beschwerdeführers von der vorläufigen Aufnahme nach Art. 83 Abs. 7 AuG vor.</w:t>
      </w:r>
    </w:p>
    <w:p>
      <w:r>
        <w:rPr>
          <w:b/>
        </w:rPr>
        <w:t>E. 8</w:t>
      </w:r>
    </w:p>
    <w:p>
      <w:r>
        <w:t>Nach dem Gesagten ist die Beschwerde gutzuheissen, soweit die Feststellung der Unzumutbarkeit des Wegweisungsvollzuges und die Anordnung der vorläufigen Aufnahme beantragt werden. Die Verfügung der Vorinstanz vom 10. November 2009 ist aufzuheben und das BFM ist anzuweisen, den Beschwerdeführer gestützt auf Art. 44 Abs. 2 AsylG i.V.m. Art. 83 Abs. 4 AuG vorläufig aufzunehmen. Im Übrigen ist die Beschwerde abzuweisen.</w:t>
      </w:r>
    </w:p>
    <w:p>
      <w:r>
        <w:rPr>
          <w:b/>
        </w:rPr>
        <w:t>E. 9.1</w:t>
      </w:r>
    </w:p>
    <w:p>
      <w:r>
        <w:t>Bei diesem Ausgang des Verfahrens - das Bundesverwaltungsgericht geht bei der vorliegenden Konstellation von einem hälftigen Obsiegen aus - sind die reduzierten Verfahrenskosten von Fr. 300.- dem Beschwerdeführer aufzuerlegen (Art. 63 Abs. 1 VwVG) und mit dem am 28. Dezember 2009 geleisteten Kostenvorschuss von Fr. 600.- zu verrechnen. Der Restbetrag von Fr. 300.- ist dem Beschwerdeführer zurück­zuerstatten.</w:t>
      </w:r>
    </w:p>
    <w:p>
      <w:r>
        <w:rPr>
          <w:b/>
        </w:rPr>
        <w:t>E. 9.2</w:t>
      </w:r>
    </w:p>
    <w:p>
      <w:r>
        <w:t>Die Beschwerdeinstanz kann der teilweise obsiegenden Partei von Amtes wegen oder auf Begehren eine Entschädigung für ihr erwachsene notwendige und verhältnismässig hohe Kosten zusprechen (Art. 64 Abs. 1 VwVG i.V. m. Art. 7 Abs. 1 und 2 des Reglements vom 21. Februar 2008 über die Kosten und Entschädigungen vor dem Bundesverwaltungs­gericht [VGKE, SR 173.320.2]). Der Beschwerdeführer ist im vorliegenden Verfahren nicht vertreten und es ist nicht ersichtlich, dass ihm anderweitig durch die Beschwerdeführung Kosten entstanden sind. Ihm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