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D-7702/2010 vom 20. April 2011</w:t>
      </w:r>
    </w:p>
    <w:p>
      <w:r>
        <w:t>Bundesverwaltungsgericht, 2011-04-20, DE</w:t>
      </w:r>
    </w:p>
    <w:p>
      <w:r>
        <w:rPr>
          <w:b/>
        </w:rPr>
        <w:t xml:space="preserve">Quelle: </w:t>
      </w:r>
      <w:r>
        <w:t>https://mcp.opencaselaw.ch/entscheid/bvger_D-7702_2010</w:t>
      </w:r>
    </w:p>
    <w:p>
      <w:r>
        <w:t>FR: TAF D-7702/2010 du 20 avril 2011</w:t>
      </w:r>
    </w:p>
    <w:p>
      <w:r>
        <w:t>IT: TAF D-7702/2010 del 20 aprile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ihrer Beschwerdeschrift machen die Beschwerdeführenden im Wesentlichen geltend, die Vorinstanz habe zu Unrecht Bezug auf das vergangene Asylverfahren aus dem Jahre 2006 genommen, um die vorliegenden Asylgesuche abzuweisen. Vielmehr erscheine das neue Asylgesuch umso glaubwürdiger, als sich der Beschwerdeführer nach der Abweisung seines ersten Asylgesuches nicht mehr in seinem Heimatstaat, sondern in Kroatien, aufgehalten habe. Dort habe er zusammen mit seiner Ehefrau sehr gut verdient, weshalb bei den Beschwerdeführenden keine wirtschaftlichen Gründe für die Einreise in die Schweiz vorlägen. Durch die Vorladungen zur Zeugenaussage, die Suche der kroatischen Polizei nach dem Beschwerdeführer sowie die erneute Drohung von D._______, welche direkt an den Wohnort des Beschwerdeführers in Kroatien gelangt sei, erscheine das Gesuch der Beschwerdeführenden um Gewährung von Asyl im Gesamtkontext schlüssig und glaubhaft. Namentlich bestehe in keiner Hinsicht ein Widerspruch in den Vorbringen des Beschwerdeführers bezüglich der Frage, wann dieser in der Einheit der Mujaheddin im Bosnienkrieg rekrutiert gewesen sei, wie dies das BFM zu behaupten versuche. Das BFM habe im Übrigen den Beschwerdeführer danach gefragt, was er mit dem Dienstbüchlein des enthaupteten Serben beweisen wolle. Die gleiche Frage habe sich dem Beschwerdeführer naturgemäss im ersten Asylverfahren gestellt, weshalb ihm nicht bewusst gewesen sei, dass er dieses Dokument hätte vorlegen sollen. Auch erscheine die Behauptung des BFM nicht nachvollziehbar, der Beschwerdeführer hätte sich über die Problematik bezüglich der Kriegsverbrechen auf dem Laufenden halten sollen. Er wäre noch so froh, wenn er die Angelegenheit möglichst vergessen und sein Leben in Ruhe weiterleben könnte. Er sei nämlich wie die Beschwerdeführerin psychisch traumatisiert. Im Übrigen befinde sich die Beschwerdeführerin in einem sehr schlechten gesundheitlichen Zustand, weshalb die Wegweisung ebenfalls unzumutbar sei.</w:t>
      </w:r>
    </w:p>
    <w:p>
      <w:r>
        <w:rPr>
          <w:b/>
        </w:rPr>
        <w:t>E. 5.2</w:t>
      </w:r>
    </w:p>
    <w:p>
      <w:r>
        <w:t>Wie den ausführlichen Erwägungen der Verfügung vom 23. Mai 2006 des BFM zu entnehmen ist, wurde der vom Beschwerdeführer geltend gemachte Sachverhalt bis zur kontrollierten Ausreise am 28. August 2006 bereits beurteilt und für unglaubhaft befunden. Diese Verfügung ist mangels Anfechtung in Rechtskraft erwachsen. Wie sich aus prozessualen Grundsätzen ergibt, kann die bereits beurteilte Sachverhaltverhaltsdarstellung des Beschwerdeführers nicht erneut Ge­genstand einer materiellen Beurteilung im Rahmen eines zweiten Asylverfahrens bilden (res iudicata; FRITZ GYGI, Bundesverwaltungsrechtspflege, 2. Aufl., Bern 1983, S. 322 f.; ALFRED KÖLZ/ISABELLE HÄNER, Verwaltungs­verfahren und Verwaltungsrechtspflege des Bundes, 2. Aufl., Zü­rich 1998, S. Rz. 715). Dementsprechend geht es nachstehend lediglich noch um die Beurteilung der vom Beschwerdeführer für die Zeit nach dem 28. August 2006 geltend gemachten Ereignisse sowie um die Vorbringen der Beschwerdeführerin.</w:t>
      </w:r>
    </w:p>
    <w:p>
      <w:r>
        <w:rPr>
          <w:b/>
        </w:rPr>
        <w:t>E. 5.3</w:t>
      </w:r>
    </w:p>
    <w:p>
      <w:r>
        <w:t>Nach dem Gesagten ist es ausgeschlossen, aus den Vorbringen im ersten Asylverfahren des Beschwerdeführers die Glaubhaftigkeit seiner Vorbringen im zweiten Asylverfahren abzuleiten, wie dies in der Beschwerde versucht wird. Desgleichen lässt sich auch aus den wirtschaftlichen Verhältnissen der Beschwerdeführenden in Kroatien in Bezug auf die Glaubhaftigkeit der geltend gemachten Verfolgungssituation nichts zugunsten der Beschwerdeführenden ableiten. Demgegenüber lassen sich durchaus Schlüsse aus chronologischen Unstimmigkeiten in den Vorbringen des Beschwerdeführers ziehen. Wenn dieser etwa ausführt, er sei damals 23 Jahre alt gewesen und gezwungen worden, bei den Mujaheddin mitzumachen (B17/13 F90 S. 9), so ergeben sich angesichts seines Geburtsdatums (...) und der Dauer seines Militärdienstes vom März 1993 bis etwa Dezember 1995 (B17/13 F24, F28 S. 4, A1/7 Ziff. 15 S. 4) begründete Zweifel bezüglich der Glaubhaftigkeit der geltend gemachten Verfolgungssituation. Dies umso mehr, als die Angaben in der behördlichen Bescheinigung vom 29. November 1996 über geleisteten Militärdienst und Soldbezüge mit den vorerwähnten Angaben des Beschwerdeführers nicht kompatibel sind (B3 Dokument 7). Da Erinnerungen an militärischen Aktivdienst in Wirklichkeit lange im Gedächtnis haften bleiben, drängt sich vorliegend der Eindruck auf, der Beschwerdeführer habe bei seinen Schilderungen nicht auf Erinnerungen an tatsächliche Begebenheiten zurückgreifen können, sondern eine Verfolgungssituation lediglich erfunden, um seinem Asylgesuch Nachdruck zu verschaffen. Die Verfolgungsvorbringen der Beschwerdeführenden haben dementsprechend keinerlei Bezug zur Realität. Wäre es anders, hätte sich der Beschwerdeführer anstelle seiner Reise in die Schweiz dem Haager Tribunal als Zeuge zur Verfügung stellen und sich in ein Zeugenschutzprogramm aufnehmen lassen können.</w:t>
      </w:r>
    </w:p>
    <w:p>
      <w:r>
        <w:rPr>
          <w:b/>
        </w:rPr>
        <w:t>E. 5.4</w:t>
      </w:r>
    </w:p>
    <w:p>
      <w:r>
        <w:t>Bei dieser Sachlage erübrigt es sich, auf weitere Vorbringen und Beweismittel näher einzugehen oder zusätzliche Beweise zu erheben. Zusammenfassend ist festzustellen, dass bei den Beschwerdeführenden keine Verfolgung im Sinne von Art. 3 AsylG vorliegt und sie nicht als Flüchtlinge anerkannt werden können. Mangels erfüllter Flüchtlingseigenschaft ist ihnen zu Recht das nachgesuchte Asyl nicht gewährt worden.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Beschwerdeführenden verfügen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(Bosnien und Herzegowina oder Kroatien) ist demnach unter dem Aspekt von Art. 5 AsylG rechtmässig.</w:t>
      </w:r>
    </w:p>
    <w:p>
      <w:r>
        <w:rPr>
          <w:b/>
        </w:rPr>
        <w:t>E. 8</w:t>
      </w:r>
    </w:p>
    <w:p>
      <w:r>
        <w:t>Sodann ergeben sich weder aus den Aussagen der Beschwerdeführenden noch aus den Akten Anhaltspunkte dafür, dass sie für den Fall einer Ausschaffung in den Heimatstaat (Bosnien und Herzegowina oder Kroatien)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124 - 127, mit weiteren Hinweisen). Auch die allgemeine Menschenrechtssituation in ihren Heimatstaaten lässt den Wegweisungsvollzug zum heutigen Zeitpunkt klarerweise nicht als unzulässig erscheinen. Nach dem Gesagten ist der Vollzug der Wegweisung sowohl im Sinne der asyl- als auch der völkerrechtlichen Bestimmungen zulässig, zumal auch der EGMR bereits in seinem Urteil vom 20. März 1991 i.S. Cruz Varas gegen Schweden (Beschwerde Nr. 46/1990/237307) entschieden hat, der Vollzug der "Ausweisung" von Personen, welche an einer posttraumatischen Belastungsstörung leiden beziehungsweise suizidgefährdet sind, verstosse grundsätzlich nicht gegen Art. 3 EMRK (vgl. a.a.O. E. 44, 45 46, insbesondere 77 - 86). Die schweizerische Rechtsprechung steht im Einklang mit derjenigen der Strassburger Organe (siehe im Zusammenhang mit der Problematik der Suizidalität EMARK 2005 Nr. 23 E. 5.1 S. 212). Nach dem Gesagten ist der Vollzug der Wegweisung sowohl im Sinne der asyl- als auch der völkerrechtlichen Bestimmungen zulässig.</w:t>
      </w:r>
    </w:p>
    <w:p>
      <w:r>
        <w:rPr>
          <w:b/>
        </w:rPr>
        <w:t>E. 8.1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8.2</w:t>
      </w:r>
    </w:p>
    <w:p>
      <w:r>
        <w:t>Die Beschwerdeführenden können sich als gemischt nationales Ehepaar entweder in Kroatien oder in Bosnien und Herzegowina niederlassen, wo sie zuletzt Wohnsitz hatten. Weder in Kroatien noch in Bosnien und Herzegowina besteht eine Situation generalisierter Gewalt. Der Vollzug der Wegweisung der Beschwerdeführenden in den von ihnen bevorzugten Heimatstaat ist deshalb grundsätzlich zumutbar. Es bestehen zudem auch keine individuellen Gründe wirtschaftlicher, sozialer oder gesundheitlicher Natur, die darauf hinweisen, dass die Beschwerdeführenden dort in eine existenzbedrohende Situation geraten könnten. Beim Beschwerdeführer handelt es sich um einen nach wie vor jungen Mann mit Berufserfahrung als (...), der in der Lage sein sollte, sich am neuen Domizil im Heimatstaat eine Existenz aufzubauen. Zudem verfügt seine Ehefrau ebenfalls über gute Voraussetzungen für eine Reintegration, kann sie doch wie früher als (...) arbeiten. Zum anderen haben beide Beschwerdeführenden Verwandte in ihren Heimatstaaten (B2/11 Ziff. 12 S. 3, B1/11 Ziff. 12 S. 3). Diese mögen nicht in der Lage und möglicherweise auch nicht gewillt sein, die Beschwerdeführenden längerfristig zu beherbergen und zu unterstützen. Dennoch kann angenommen werden, dass sie zumindest in einer Anfangsphase mit deren Unterstützung rechnen können, weshalb auf absehbare Zeit keine existenzielle Notlage droht. Was schliesslich die gesundheitlichen Schwierigkeiten namentlich der Beschwerdeführerin anbelangt, können diese auch in ihrem Heimatstaat ohne weiteres behandelt werden, zumal es in Kroatien psychiatrische Einrichtungen in ausreichendem Masse gibt und die Beschwerdeführenden - wie sie in der Beschwerdeschrift betonen - in wirtschaftlich überdurchschnittlichen Verhältnissen lebten. Auch in Bosnien und Herzegowina sind allfällige psychische Probleme der Beschwerdeführerin stationär oder ambulant behandelbar; dies gilt erst recht für diejenigen des Beschwerdeführers. Dementsprechend erscheint eine allenfalls notwendige Behandlung im Heimatstaat von Beginn weg gewährleistet. Im Übrigen gäbe es, falls dem unmittelbar nach der Rückkehr noch nicht so sein sollte, nötigenfalls auch noch die Möglichkeit, der Beschwerdeführerin auf Antrag hin medizinische Rückkehrhilfe zu gewähren. Vorgängig ist mittels einer begleiteten Ausschaffung der geltend gemachten Suizidalität Rechnung zu tragen. Nach dem Gesagten erweist sich der Vollzug der Wegweisung auch als zumutbar.</w:t>
      </w:r>
    </w:p>
    <w:p>
      <w:r>
        <w:rPr>
          <w:b/>
        </w:rPr>
        <w:t>E. 8.3</w:t>
      </w:r>
    </w:p>
    <w:p>
      <w:r>
        <w:t>Schliesslich obliegt es den Beschwerdeführenden,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8.4</w:t>
      </w:r>
    </w:p>
    <w:p>
      <w:r>
        <w:t>Zusammenfassend hat die Vorinstanz den Wegweisungsvollzug zu Recht als zulässig, zumutbar und möglich erachtet. Nach dem Gesagten fällt eine Anordnung der vorläufigen Aufnahme ausser Betracht (Art. 83 Abs. 1 - 4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die Kosten den Beschwerdeführenden aufzuerlegen (Art. 63 Abs. 1 VwVG), auf insgesamt Fr. 600.- festzusetzen (Art. 1 - 3 des Reglements vom 21. Februar 2008 über die Kosten und Entschädigungen vor dem Bundesverwaltungsgericht [VGKE, SR 173.320.2]) und mit dem 18. November 2010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