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D-76/2023 vom 29. Dezember 2022</w:t>
      </w:r>
    </w:p>
    <w:p>
      <w:r>
        <w:t>Bundesverwaltungsgericht, 2022-12-29, IT</w:t>
      </w:r>
    </w:p>
    <w:p>
      <w:r>
        <w:rPr>
          <w:b/>
        </w:rPr>
        <w:t xml:space="preserve">Quelle: </w:t>
      </w:r>
      <w:r>
        <w:t>https://mcp.opencaselaw.ch/entscheid/bvger_D-76_2023_d20221229</w:t>
      </w:r>
    </w:p>
    <w:p>
      <w:r>
        <w:t>FR: TAF D-76/2023 du 29 décembre 2022</w:t>
      </w:r>
    </w:p>
    <w:p>
      <w:r>
        <w:t>IT: TAF D-76/2023 del 29 dicembre 2022</w:t>
      </w:r>
    </w:p>
    <w:p>
      <w:pPr>
        <w:pStyle w:val="Heading2"/>
      </w:pPr>
      <w:r>
        <w:t>Regeste</w:t>
      </w:r>
    </w:p>
    <w:p>
      <w:r>
        <w:t>Asilo e allontanamento (art. 40 in relazione all'art. 6a cpv. 2 LAsi) | Asilo e allontanamento (art. 40 in relazione all'art. 6a cpv. 2 LAsi); decisione della SEM del 29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all’autorità canto- nale competente.</w:t>
      </w:r>
    </w:p>
    <w:p>
      <w:r>
        <w:t>Il giudice unico: Il cancelliere:</w:t>
      </w:r>
    </w:p>
    <w:p>
      <w:r>
        <w:t>Daniele Cattaneo Demis Mirarchi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