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D-76/2013 vom 18. Juni 2013</w:t>
      </w:r>
    </w:p>
    <w:p>
      <w:r>
        <w:t>Bundesverwaltungsgericht, 2013-06-18, DE</w:t>
      </w:r>
    </w:p>
    <w:p>
      <w:r>
        <w:rPr>
          <w:b/>
        </w:rPr>
        <w:t xml:space="preserve">Quelle: </w:t>
      </w:r>
      <w:r>
        <w:t>https://mcp.opencaselaw.ch/entscheid/bvger_D-76_2013</w:t>
      </w:r>
    </w:p>
    <w:p>
      <w:r>
        <w:t>FR: TAF D-76/2013 du 18 juin 2013</w:t>
      </w:r>
    </w:p>
    <w:p>
      <w:r>
        <w:t>IT: TAF D-76/2013 del 18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Beschwerde wird vorab in formeller Hinsicht ausgeführt, die Vorinstanz habe den rechtserheblichen Sachverhalt unvollständig festgestellt. So habe die Asylbehörde sorgfältig die als Grundlage für den Asylentscheid dienenden Informationen zusammenzutragen, wobei diese Sorgfaltspflicht zumindest eine eingehende Prüfung der Aussagen der asylsuchenden Person voraussetze, welche im Misstrauensfall zu hinterfragen seien. In casu liessen die sehr detaillierten und absolut widerspruchsfreien, mit zahlreichen Beweisen untermauerten Schilderungen des Beschwerdeführers das Ausbleiben einer Stellungnahme des BFM fragwürdig erscheinen, weshalb die Sache zur ergänzenden Sachverhaltserhebung und Neuentscheidung an die Vorinstanz zurückzuweisen sei (...). Der Vorwurf, die Vorinstanz habe den rechtserheblichen Sachverhalt unvollständig abgeklärt, erweist sich nach der Überprüfung der Akten als unbehelflich. So wurde die Schilderung des Sachverhalts durch den Beschwerdeführer vom BFM nicht in Zweifel gezogen. Indes qualifizierte die Vorinstanz die Vorbringen mit zutreffender Begründung als asylrechtlich nicht relevant (vgl. Sachverhalt Bst. B und nachstehend E. 5.3). Unter diesen Umständen konnte die Vorinstanz praxisgemäss darauf verzichten, die Vorbringen einer Prüfung auf ihre Glaubhaftigkeit hin zu unterziehen. Demnach liegt keine unvollständige Abklärung des rechtserheblichen Sachverhalts vor. Damit erübrigen sich gleichzeitig weitere diesbezügliche Abklärungen. Mithin ist der in diesem Zusammenhang gestellte Rückweisungsantrag abzuweisen.</w:t>
      </w:r>
    </w:p>
    <w:p>
      <w:r>
        <w:rPr>
          <w:b/>
        </w:rPr>
        <w:t>E. 5.2</w:t>
      </w:r>
    </w:p>
    <w:p>
      <w:r>
        <w:t>Die beiden zusammen mit der Beschwerde eingereichten fremdsprachigen (...), wovon der eine aus (...) J._______ vom (...) stammt, deren Übersetzungen, obwohl in Aussicht gestellt, nicht nachgereicht wurden, haben gemäss den Ausführungen in der Rechtsmitteleingabe die Sicherheitsmassnahmen der sri-lankischen Behörden - namentlich im Grossraum Colombo - zum Gegenstand. Den Beschwerdeakten ist nicht zu entnehmen, dass der Beschwerdeführer in den beiden Berichten erwähnt beziehungsweise Bezug auf die geltend gemachten Verfolgungsvorbringen genommen wird. Mithin vermag er daraus nichts zu seinen Gunsten abzuleiten.</w:t>
      </w:r>
    </w:p>
    <w:p>
      <w:r>
        <w:rPr>
          <w:b/>
        </w:rPr>
        <w:t>E. 5.3</w:t>
      </w:r>
    </w:p>
    <w:p>
      <w:r>
        <w:t>Im Übrigen erschöpfen sich die weiteren Ausführungen in der Beschwerde in einer sinngemässen Wiederholung der Asylvorbringen und Bekräftigung von deren Authentizität, welche insbesondere durch das gleichzeitig eingereichte (...) und (...) bestätigt würden. Dabei wird zum einen eingewendet, das BFM habe anerkannt, dass sich der Beschwerdeführer der Serie von Schikanen allein durch Flucht ausser Landes habe entziehen können, indes habe es die Vorinstanz unterlassen, plausibel darzulegen, weshalb er keine weitere Verfolgung zu befürchten habe; zum anderen wird ergänzt, der Beschwerdeführer habe zwischenzeitlich Beweise - die auf Beschwerdeebene eingereichten (...) Unterlagen - erhältlich machen können, welche belegten, dass weiterhin nach ihm gesucht werde, wobei es sich bei den (...) um zentrale Beweismittel handle, welche die Aktualität seines Verfolgungsrisikos klar stützten (...). Daraus vermag der Beschwerdeführer indes nichts zu seinen Gunsten abzuleiten.</w:t>
      </w:r>
    </w:p>
    <w:p>
      <w:r>
        <w:rPr>
          <w:b/>
        </w:rPr>
        <w:t>E. 5.3.1</w:t>
      </w:r>
    </w:p>
    <w:p>
      <w:r>
        <w:t>So bestätigen sowohl (...) als auch (...), welche beide aus dem Jahr (...) datieren, lediglich den geschilderten Sachverhalt, dessen Authentizität von der Vorinstanz nicht angezweifelt, sondern vielmehr als asylrechtlich nicht relevant qualifiziert wurde (vgl. Sachverhalt Bst. B und E. 5.1).</w:t>
      </w:r>
    </w:p>
    <w:p>
      <w:r>
        <w:rPr>
          <w:b/>
        </w:rPr>
        <w:t>E. 5.3.2</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Basel/Frankfurt a. M. 1990, S. 135 ff.). Wie sich aus der nachstehenden Erwägung ergibt, hat die Vorinstanz zu Recht unter Bezugnahme auf die seit der Ausreise grundlegend veränderte Lage in Sri Lanka eine begründete Furcht des Beschwerdeführers vor zukünftiger Verfolgung im Sinne von Art. 3 AsylG verneint.</w:t>
      </w:r>
    </w:p>
    <w:p>
      <w:r>
        <w:rPr>
          <w:b/>
        </w:rPr>
        <w:t>E. 5.3.3</w:t>
      </w:r>
    </w:p>
    <w:p>
      <w:r>
        <w:t>Der Krieg zwischen der sri-lankischen Regierung und den LTTE ist im Mai 2009 zu Ende gegangen; die LTTE wurden zerschlagen und das ganze Land befindet sich wieder unter Regierungskontrolle. Seither hat sich die Sicherheitslage in Sri Lanka deutlich stabilisiert; insbesondere ist es zu keinen terroristischen Aktivitäten der LTTE oder ihnen nahe stehenden Gruppierungen mehr gekommen. Zwar sind trotz dieser Verbesserung der allgemeinen Lage gewisse Personen auch nach Kriegsende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 (vgl. ausführliche Darstellung der Personengruppen in BVGE 2011/24 E. 8).</w:t>
      </w:r>
    </w:p>
    <w:p>
      <w:r>
        <w:rPr>
          <w:b/>
        </w:rPr>
        <w:t>E. 5.3.4</w:t>
      </w:r>
    </w:p>
    <w:p>
      <w:r>
        <w:t>Dass der Beschwerdeführer bereits zum Zeitpunkt der Ausreise von den sri-lankischen Behörden nicht mehr ernsthaft verdächtigt wurde, in terroristische Aktivitäten für die LTTE verwickelt gewesen zu sein, ergibt sich zum einen aus dem Umstand, dass sich die von ihm bei der Einreichung des Asylgesuchs als echt deklarierte Identitätskarte gestützt auf eine Analyse des BFM als Totalfälschung erwiesen hat, wobei er das Ergebnis der Analyse nicht bestritt (vgl. Sachverhalt Bst. F); daraus resultieren nachhaltige Zweifel an der persönlichen Glaubwürdigkeit des Beschwerdeführers. Zum andern lässt der Umstand, dass sich die auf Beschwerdeebene eingereichten (...) Dokumente - mit denen der Beschwerdeführer weitere behördliche Behelligungen auch nach seiner Ausreise aus dem Heimatstaat beziehungsweise ein aktuelles Verfolgungsrisiko nachzuweisen versucht - gestützt auf die vom BFM veranlassten Abklärungen der Schweizer Botschaft in Colombo allesamt als Fälschungen erwiesen haben, was von seiner Seite ebenfalls unbestritten blieb (vgl. Sachverhalt Bst. F), darauf schliessen, dass er bereits zum Ausreisezeitpunkt nicht (mehr) behördlich behelligt wurde.</w:t>
      </w:r>
    </w:p>
    <w:p>
      <w:r>
        <w:rPr>
          <w:b/>
        </w:rPr>
        <w:t>E. 5.3.5</w:t>
      </w:r>
    </w:p>
    <w:p>
      <w:r>
        <w:t>Es bestehen daher - entgegen der in der in der Rechtsmitteleingabe (...) vertretenen Ansicht - keine Anhaltspunkte dafür, dass der Beschwerdeführer im Falle seiner Rückkehr nach Sri Lanka zum jetzigen Zeitpunkt eine begründete Furcht vor asylbeachtlicher Verfolgung im Sinne von Art. 3 AsylG haben müsste. Wie bereits die Vorinstanz zutreffend ausführte, verfügt der Beschwerdeführer nicht über ein Risikoprofil, das ihn zum heutigen Zeitpunkt gegenüber den sri-lankischen Behörden noch verdächtig machen könnte (vgl. Sachverhalt Bst. B). Diese Einschätzung erfährt durch die vom Beschwerdeführer eingereichten gefälschten Beweismittel eine Bestätigung.</w:t>
      </w:r>
    </w:p>
    <w:p>
      <w:r>
        <w:rPr>
          <w:b/>
        </w:rPr>
        <w:t>E. 5.4</w:t>
      </w:r>
    </w:p>
    <w:p>
      <w:r>
        <w:t>Nach dem Gesagten erweisen sich die vom Beschwerdeführer geltend gemachten Verfolgungsvorbringen, soweit überhaupt den Anforderungen an die Glaubhaftigkeit genügend, als asyl- beziehungsweise flüchtlingsrechtlich nicht relevant. Aufgrund der vorstehenden Erwägungen erübrigt es sich, auf die weiteren Ausführungen in der Beschwerde und die eingereichten Beweismittel im Einzelnen einzugehen, weil sie am Ergebnis nichts ändern können.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einen Anspruch auf Erteilung einer solchen. Die Wegweisung wurde demnach zu Recht angeordnet (Art. 44 Abs. 1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5 der Erwägungen festgehalten wurde - nicht gelungen ist, eine aktuelle Verfolgungssituation nachzuweisen oder glaubhaft zu machen.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Das Bundesverwaltungsgericht nahm seinerzeit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war der Wegweisungsvollzug hingegen unzumutbar (vgl. BVGE 2008/2 E. 7.6.2 S. 21).</w:t>
      </w:r>
    </w:p>
    <w:p>
      <w:r>
        <w:rPr>
          <w:b/>
        </w:rPr>
        <w:t>E. 7.2.2</w:t>
      </w:r>
    </w:p>
    <w:p>
      <w:r>
        <w:t>Im Urteil BVGE 2011/24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BVGE 2011/24 E. 13.2.1.2 und 13.3).</w:t>
      </w:r>
    </w:p>
    <w:p>
      <w:r>
        <w:rPr>
          <w:b/>
        </w:rPr>
        <w:t>E. 7.2.3</w:t>
      </w:r>
    </w:p>
    <w:p>
      <w:r>
        <w:t>Der Beschwerdeführer ist einerseits singhalesischer Ethnie und stammt anderseits aus dem Distrikt F._______, wo (...) wohnhaft sind. Es ist ihm zuzumuten, den Kontakt mit seinen Angehörigen wieder aufzunehmen. Er besitzt (...) Häuser, wovon er das eine vermietet. Nach dem Schulabschluss (...) war er im eigenen Landwirtschaftsbetrieb erwerbstätig. In den Distrikt F._______, wo er über ein familiäres Beziehungsnetz verfügt, ist der Wegweisungsvollzug gemäss den Ausführungen unter E. 7.2.2 grundsätzlich zumutbar. Zudem leidet der Beschwerdeführer, soweit aktenkundig, an keinen - geschweige denn schwerwiegenden - gesundheitlichen Beeinträchtigungen. Demnach liegen keine Anhaltspunkte dafür vor, dass er bei einer Rückkehr in seinen Heimatstaat aus individuellen Gründen wirtschaftlicher oder sozialer Natur in eine existenzbedrohende Situation geraten würde. Nach dem Gesagten kann der Vollzug der Wegweisung - entgegen der in der Rechtsmitteleingabe vertretenen Auffassung - in genereller und individueller Hinsicht als zumutbar bezeichnet werden.</w:t>
      </w:r>
    </w:p>
    <w:p>
      <w:r>
        <w:rPr>
          <w:b/>
        </w:rPr>
        <w:t>E. 7.3</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7.4</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Gemäss Art. 10 Abs. 4 AsylG können verfälschte und gefälschte Dokumente, die missbräuchlich verwendet wurden, von der Beschwerdeinstanz eingezogen oder zuhanden des Berechtigten sichergestellt werden. Mithin sind die in casu als gefälscht erkannten Dokumente - Identitätskarte und (...) Dokumente - einzuziehen.</w:t>
      </w:r>
    </w:p>
    <w:p>
      <w:r>
        <w:rPr>
          <w:b/>
        </w:rPr>
        <w:t>E. 10</w:t>
      </w:r>
    </w:p>
    <w:p>
      <w:r>
        <w:t>Zwar hat sich die Beschwerde zum Zeitpunkt ihrer Anhängigmachung nicht als aussichtslos erwiesen und ist aufgrund der Aktenlage nach wie vor von der prozessualen Bedürftigkeit des Beschwerdeführers auszugehen; da sich jedoch im Verlauf des Verfahrens - mithin nachträglich - herausgestellt hat, dass der Beschwerdeführer mit nachweislich gefälschten Schriftstücken seine Vorbringen asylrelevant anzupassen beziehungsweise zu untermauern versuchte, ist das in der Beschwerde vom 7. Januar 2013 gestellte Gesuch um Gewährung der unentgeltlichen Prozessführung (Art. 65 Abs. 1 VwVG) abzuweisen. Demzufolge hat der Beschwerdeführer die aufgrund des oben Ausgeführten auch entsprechend zu erhöhenden Verfahrenskosten von Fr. 1000.- zu tragen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