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D-7692/2015 vom 18. Dezember 2015</w:t>
      </w:r>
    </w:p>
    <w:p>
      <w:r>
        <w:t>Bundesverwaltungsgericht, 2015-12-18, DE</w:t>
      </w:r>
    </w:p>
    <w:p>
      <w:r>
        <w:rPr>
          <w:b/>
        </w:rPr>
        <w:t xml:space="preserve">Quelle: </w:t>
      </w:r>
      <w:r>
        <w:t>https://mcp.opencaselaw.ch/entscheid/bvger_D-7692_2015</w:t>
      </w:r>
    </w:p>
    <w:p>
      <w:r>
        <w:t>FR: TAF D-7692/2015 du 18 décembre 2015</w:t>
      </w:r>
    </w:p>
    <w:p>
      <w:r>
        <w:t>IT: TAF D-7692/2015 del 18 dicembre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 nach erfolgter Beschwerdeverbesserung -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Vorliegend wurde gestützt auf Art. 111a Abs. 1 AsylG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Kriterien des Kapitels III (Art. 8-15 Dublin-III-VO) als zuständiger Staat bestimmt wird, wobei die einzelnen Bestimmungskriterien in der Reihenfolge ihrer Auflistung im Kapitel III Anwendung finden (Art. 7 Abs. 1 Dublin-III-VO). Der nach dieser Verordnung zuständige Mitgliedstaat ist verpflichtet, einen Antragsteller, der während der Prüfung seines Antrags in einem anderen Mitgliedstaat einen Antrag gestellt hat nach Massgabe der Artikel 23, 24, 25 und 29 wieder aufzunehmen (Art. 18 Abs. 1 Bst. b Dublin-III-VO).</w:t>
      </w:r>
    </w:p>
    <w:p>
      <w:r>
        <w:rPr>
          <w:b/>
        </w:rPr>
        <w:t>E. 4.3</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und nach den Regeln der Dublin-III-VO kein anderer Mitgliedstaat bestimmt werden kann.</w:t>
      </w:r>
    </w:p>
    <w:p>
      <w:r>
        <w:rPr>
          <w:b/>
        </w:rPr>
        <w:t>E. 4.4</w:t>
      </w:r>
    </w:p>
    <w:p>
      <w:r>
        <w:t>Jeder Mitgliedstaat kann sodann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Würde die Durchsetzung einer Zuständigkeit gemäss Dublin-III-VO eine Verletzung der EMRK bedeuten, ist das Selbsteintrittsrecht zwingend auszuüben (vgl. Filzwieser/Sprung, Dublin III-Verordnung, 2014, K2 zu Artikel 17).</w:t>
      </w:r>
    </w:p>
    <w:p>
      <w:r>
        <w:rPr>
          <w:b/>
        </w:rPr>
        <w:t>E. 5.1</w:t>
      </w:r>
    </w:p>
    <w:p>
      <w:r>
        <w:t>Die Beschwerdeführerin verfügt eigenen Aussagen zufolge über eine italienische Aufenthaltsbewilligung (vgl. Akten SEM A 6 S. 5). Diese wurde - gemäss den Angaben im Protokoll zur Strafanzeige vom 2. November 2014 - am (...) vom Migrationsamt des Polizeipräsidiums von D._______ ausgestellt und ist bis zum (...) Dezember 2015 gültig. Das SEM er­suchte die italienischen Behörden am 9. Oktober 2015 unter Bezugnahme auf die gültige Aufenthaltsbewilligung der Beschwerdeführerin (vgl. Art. 12 Abs. 1 Dublin-III-VO) und die Informationen der schwedischen Behörden im Schreiben vom 25. September 2015 um die Wiederaufnahme der Beschwerdeführenden gestützt auf Art. 18 Abs. 1 Bst. b Dublin-III-VO. Die italienischen Behörden liessen das Übernahmeersuchen innert der in Art. 25 Abs. 1 Dublin-III-VO vorgesehenen Frist unbeantwortet, womit sie die Zuständigkeit Italiens bereits implizit anerkannten (Art. 25 Abs. 2 Dublin-III-VO). Am 17. November 2015 stimmten sie sodann der Übernahme der Beschwerdeführenden gestützt auf Art. 18 Abs. 1 Bst. b Dublin-III-VO ausdrücklich zu. Somit ist die Zuständigkeit Italiens für die Durchführung des Asyl- und Wegweisungsverfahrens grundsätzlich gegeben. Es bleibt den Beschwerdeführenden überlassen, bei den italienischen Behörden ein Asylgesuch einzureichen, falls sie dies als notwendig erachten und - was aufgrund der Akten nicht ganz klar ist - nicht bereits getan haben.</w:t>
      </w:r>
    </w:p>
    <w:p>
      <w:r>
        <w:rPr>
          <w:b/>
        </w:rPr>
        <w:t>E. 5.2.1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5.2.2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ist insbesondere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w:t>
      </w:r>
    </w:p>
    <w:p>
      <w:r>
        <w:rPr>
          <w:b/>
        </w:rPr>
        <w:t>E. 5.2.3</w:t>
      </w:r>
    </w:p>
    <w:p>
      <w:r>
        <w:t>Unter diesen Umständen ist die Anwendung von Art. 3 Abs. 2 Dublin-III-VO nicht gerechtfertigt.</w:t>
      </w:r>
    </w:p>
    <w:p>
      <w:r>
        <w:rPr>
          <w:b/>
        </w:rPr>
        <w:t>E. 5.3.1</w:t>
      </w:r>
    </w:p>
    <w:p>
      <w:r>
        <w:t>In seinem Urteil Tarakhel hielt der EGMR fest, dass die Anwendbarkeit von Art. 3 EMRK ein gewisses Mindestmass an Schwere voraussetze, welche jedoch relativ sei und von den Umständen des Einzelfalles abhänge. Als besonders benachteiligte und verletzliche Gruppe ("ca­tégorie de la population particulièrement défavorisée et vulnérable") würden asylsuchende Personen einen speziellen Schutz benötigen, welcher umso wichtiger werde, wenn es sich dabei - wegen ihrer speziellen Bedürfnisse und ihrer Verletzlichkeit ("eu égard à leurs besoins particuliers et à leur extrême vulnérabilité") - um Kinder handle (vgl. Urteil Tarakhel, a.a.O., §§ 118 f.). Angesichts der bestehenden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Urteil Tarakhel, a.a.O., §§ 115 und 120).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Urteil Tarakhel, a.a.O., § 122).</w:t>
      </w:r>
    </w:p>
    <w:p>
      <w:r>
        <w:rPr>
          <w:b/>
        </w:rPr>
        <w:t>E. 5.3.2</w:t>
      </w:r>
    </w:p>
    <w:p>
      <w:r>
        <w:t>Das Bundesverwaltungsgericht hat in BVGE 2015/4 festgestellt, dass das Vorliegen der von den italienischen Behörden einzuholenden Garantien einer kindgerechten und die Einheit der Familie respektierenden Unterbringung nicht eine blosse Überstellungsmodalität sei, sondern gemäss dem Urteil Tarakhel eine materielle Voraussetzung der völkerrechtlichen Zu­lässigkeit einer Überstellung nach Italien darstelle. Entsprechend den Voraussetzungen, wie sie im Urteil Tarakhel genannt seien, müsse im Zeitpunkt der Verfügung des SEM eine konkrete und individuelle Zusicherung - insbesondere unter Namens- und Altersangaben der betroffenen Personen - vorliegen, mit welcher namentlich garantiert werde, dass eine dem Alter der Kinder (oder des Kindes) entsprechende Unterkunft bei der Ankunft der Familie in Italien zur Verfügung stehe, und dass die Familie bei der Unterbringung nicht getrennt werde (vgl. BVGE 2015/4 E.4.3).</w:t>
      </w:r>
    </w:p>
    <w:p>
      <w:r>
        <w:rPr>
          <w:b/>
        </w:rPr>
        <w:t>E. 5.3.3</w:t>
      </w:r>
    </w:p>
    <w:p>
      <w:r>
        <w:t>Die Vorinstanz führte diesbezüglich im Wesentlichen aus, Italien ha­be in einem Kreisschreiben vom 2. Februar 2015 den Mitgliedsstaaten zugesichert, dass je­de im Rahmen eines Dublin-Verfahrens nach Italien überstellte Familie in einer kindsgerechten Unterbringungsstruktur und unter Wahrung der Familieneinheit aufgenommen werde. In einem Schreiben vom 15. April 2015 habe Präfekt Morcone, Vorsteher des Departements für Bürgerfreiheiten und Immigration im italienischen Innenministerium, der Europäischen Kommission eine Liste mit Aufnahmeprojekten des Sistema per Richiedenti Asilo e Rifugiati (SPRAR) übermittelt. In den aufgeführten Projekten seien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vorsehen würden, bei der sie bei der wirtschaftlichen und gesellschaftlichen Eingliederung individuell begleitet würden. Die italienische Dublin-Unit habe erklärt, dass - je nach Auslastung der einzelnen Projekte - die für Familien reservierten Aufnahmeplätze fortlaufend ergänzt würden. Das konkrete SPRAR-Projekt, in dem eine Familie untergebracht werde, werde bei der Ankunft festgelegt. Das SEM habe zwei dieser Projekte besucht. Ein ausführlicher Bericht über die beiden Zentren habe aufgezeigt, dass die dort untergebrachten Familien eine vollumfängliche Betreuung erfahren würden, welche insbesondere auf eine wirtschaftliche und gesellschaftliche Eingliederung der betroffenen Personen abziele. Das SEM habe die italienischen Behörden bereits mit seinem Ersuchen um Wiederaufnahme darauf hingewiesen, dass die Beschwerdeführerin und ihr Sohn eine Familie bilden würden. Italien habe dem Ersuchen am 17. November 2015 explizit zugestimmt und erklärt, dass die Überstellung nach Catania erfolgen solle. Gemäss dem Rundschreiben vom 8. Juni 2015 seien in den Regionen Sizilien und Kalabrien in den Aufnahmestrukturen 876 (gemeint ist wohl: 87 [Zahl in anderen vorinstanzlichen Verfügungen]) Aufnahmeplätze für Familien zur Verfügung gestellt worden. Dem SEM würden somit keine konkreten Hinweise vorliegen, dass Italien, trotz merklicher Probleme im Bereich der Aufnahmebedingungen für Asylsuchende, nicht in der Lage sein wird, die Beschwerdeführerin und ihren Sohn gemeinsam und in einer dem Alter des Kindes gerecht werdenden Struktur aufzunehmen.</w:t>
      </w:r>
    </w:p>
    <w:p>
      <w:r>
        <w:rPr>
          <w:b/>
        </w:rPr>
        <w:t>E. 5.3.4.1</w:t>
      </w:r>
    </w:p>
    <w:p>
      <w:r>
        <w:t>Nach Prüfung der Akten durch das Gericht ist zunächst festzustellen, dass in der Übernahmeerklärung der italienischen Behörden vom 17. November 2015 sowohl die Namen als auch die Geburtsdaten der Beschwerdeführenden aufgeführt werden (vgl. A 21). Aus dem Schreiben geht auch hervor, dass die italienischen Behörden die Beschwerdeführenden als Familiengemeinschaft (nucleo familiare) erachten. Zur konkreten Unterbringung der Beschwerdeführenden äussert sich das Schreiben allerdings nicht. Es wird lediglich ausgeführt, dass die Beschwerdeführenden ("this family") in Übereinstimmung mit dem Rundschreiben vom 8. Juni 2015 untergebracht würden und sie sich bei der Grenzpolizei des Flughafens Catania zu melden haben werden. Somit ist zu prüfen, ob (im heutigen Zeitpunkt) eine (ausreichend) individuelle und konkrete Zusicherung im Sinne des Urteils Tarakhel vorliegt. Diese Frage ist vorliegend aufgrund der speziellen Fallkonstellation gemäss nachfolgenden Ausführungen zu bejahen, weshalb nicht abschliessend beurteilt werden muss, ob die im Urteil Tarakhel festgehaltenen Kriterien hier überhaupt Anwendung finden.</w:t>
      </w:r>
    </w:p>
    <w:p>
      <w:r>
        <w:rPr>
          <w:b/>
        </w:rPr>
        <w:t>E. 5.3.4.2</w:t>
      </w:r>
    </w:p>
    <w:p>
      <w:r>
        <w:t>Die Verpflichtung zum Einholen individueller und konkreter Zusicherungen betreffend eine kindgerechte und die Einheit der Familie respektierende Unterbringung basiert auf der Feststellung des EGMR, es handle sich bei Asyl­suchenden um eine besonders benachteiligte und verletzlichen Grup­pe, die einen speziellen Schutz benötigen würde (vgl. E. 5.3.1 vorstehend). Bei den Beschwerdeführenden handelt es sich nun zwar - sofern sie in Italien bereits um Asyl ersucht haben oder dies noch nachholen werden - um asylsuchende Personen. Entscheidend ist indessen zu berücksichtigen, dass die Beschwerdeführerin gemäss ihren eigenen Angaben bereits beinahe elf Jahre in D._______ lebte (vgl. A 6 S. 7), eine am (...) ausgestellte und bis (...) Dezember 2015 gültige Aufenthaltsbewilligung besass, und damit mit den Verhältnissen in Italien bestens vertraut ist. Sie spricht - anders als die meisten über Italien in den Dublin-Raum einreisenden asylsuchenden Personen - nicht nur Englisch, sondern vor allem auch fliessend Italienisch (vgl. A 6 S. 4). Sie hat in Italien sodann diverse Ausbildungskurse absolviert und ist - zumindest zeitweise - einer Arbeit nachgegangen (A 6 S. 7). Es ist daher nicht ersichtlich, inwiefern die Beschwerdeführenden in Italien einen speziellen Schutz respek­tive einen gleichen Schutz wie andere Asylsuchende benötigen. Mithin ist aufgrund der konkreten Umstände - abweichend von anderen Fallkonstellationen - vom Vorliegen einer genügenden individuellen und konkreten Zusicherung der italienischen Behörden auszugehen, sofern eine solche überhaupt als erforderlich zu erachten ist. Entsprechend ist zu verneinen, dass den Beschwerdeführenden in Italien wegen der aktuellen Kapazitäten der italienischen Aufnahmestrukturen eine unmensch­liche Behandlung im Sinne von Art. 3 EMRK droht.</w:t>
      </w:r>
    </w:p>
    <w:p>
      <w:r>
        <w:rPr>
          <w:b/>
        </w:rPr>
        <w:t>E. 5.4.1</w:t>
      </w:r>
    </w:p>
    <w:p>
      <w:r>
        <w:t>Die Beschwerdeführerin fordert mit ihren Vorbringen anlässlich der BzP zu ihren Befürchtungen im Zusammenhang mit ihrem Ehemann (vgl. Bst. A.c vorstehend)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5.4.2</w:t>
      </w:r>
    </w:p>
    <w:p>
      <w:r>
        <w:t>Das SEM führte dazu in der angefochtenen Verfügung aus, Italien sei ein Rechtsstaat, welcher über eine funktionierende Polizeibehörde verfüge, die sowohl als schutzwillig wie auch als schutzfähig gelte. Die Beschwerdeführerin könne sich demnach im Fall erneuter Probleme mit ihrem Ex-Mann (respektive Ehemann) an die zuständigen staatlichen Stellen wenden. Es würden keine Hinweise vorliegen, dass die italienischen Behörden ihr keinen Schutz gewährt hätten oder ihr zukünftig Schutz verweigern würden. Den von ihr eingereichten Unterlagen könne entnommen werden, dass die italienischen Behörden ihre Vorbringen aufgenommen und behandelt hätten. Sollte sie sich durch die italienischen Behörden ungerecht oder rechtswidrig behandelt fühlen, könne sie bei der zuständigen Instanz eine Beschwerde einreichen. Diese Erwägungen sind - nach Prüfung der Akten durch das Gericht - zu bestätigen und geltend auch im Hinblick auf allfällige Übergriffe durch Freunde des Ehemannes der Beschwerdeführerin. In der Beschwerdeschrift wird ihnen denn auch nichts Stichhaltiges entgegengehalten.</w:t>
      </w:r>
    </w:p>
    <w:p>
      <w:r>
        <w:rPr>
          <w:b/>
        </w:rPr>
        <w:t>E. 5.4.3</w:t>
      </w:r>
    </w:p>
    <w:p>
      <w:r>
        <w:t>Die Beschwerdeführerin bringt in der Beschwerdeschrift zur Hauptsache vor, sie und ihr Sohn seien Opfer von Verfolgung, Rassismus sowie Folter und seien im Falle einer Rückkehr nach Italien Gewalt, Misshandlung oder gar Krankheit und Tod ausgesetzt. Dieses Beschwerdevorbringen ist jedoch zu unsubstanziiert - mithin ist nicht klar, wer sie diskriminiert und misshandelt - ausgefallen, als dass daraus ein konkretes und ernsthaftes Risiko einer unmenschlichen Behandlung im Sinne von Art. 3 EMRK abgeleitet werden könnte.</w:t>
      </w:r>
    </w:p>
    <w:p>
      <w:r>
        <w:rPr>
          <w:b/>
        </w:rPr>
        <w:t>E. 5.4.4</w:t>
      </w:r>
    </w:p>
    <w:p>
      <w:r>
        <w:t>Sofern die Beschwerdeführerin mit ihrem Beschwerdevorbringen, sie leide an einer Depression und werde ärztlich behandelt, geltend macht, die Überstellung nach Italien setze sie einer Gefahr für ihre Gesundheit aus und verletze damit Art. 3 EMRK, ist Folgendes festzuhalten: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Dies trifft im vorliegenden Fall für die Situation der Beschwerdeführerin, die gemäss dem eingereichten Überweisungsschreiben vermutlich an einer depressiven Störung leidet, offensicht­lich nicht zu. Im Übrigen ist allgemein bekannt, dass Italien über eine ausreichende medizinische Infrastruktur verfügt. Es liegen zudem keine Hinweise vor, wonach Italien der Beschwerdeführerin eine adäquate medizinische Behandlung verweigern würde (vgl. zum Ganzen auch EGMR: Urteil A.S. gegen die Schweiz [Beschwerde Nr. 39350/13] vom 30. Juni 2015). Die schweizerischen Behörden, die mit dem Vollzug der angefochten Verfügung beauftragt sind, werden den medizinischen Umständen bei der Bestimmung der konkreten Modalitäten der Überstellung der Beschwerdeführenden Rechnung tragen und die italienischen Behörden vorgängig in geeigneter Weise über die spezifischen medizinischen Umstände informieren (vgl. Art. 31 f. Dublin-III-VO). Nur am Rande bleibt anzumerken, dass der Beschwerdeführerin die Strukturen der Gesundheitsversorgung in Italien angesichts ihres langjährigen Aufenthaltes dort bestens vertraut sein müssen.</w:t>
      </w:r>
    </w:p>
    <w:p>
      <w:r>
        <w:rPr>
          <w:b/>
        </w:rPr>
        <w:t>E. 5.4.5</w:t>
      </w:r>
    </w:p>
    <w:p>
      <w:r>
        <w:t>Vorliegend sind auch sonst keine Gründe ersichtlich, aufgrund derer die Schweiz von ihrem Selbsteintrittsrecht zwingend Gebrauch machen müsste. Den Akten sind insbesondere keine Gründe für die Annahme zu entnehmen, Italien wer­de im Fall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5.4.6.1</w:t>
      </w:r>
    </w:p>
    <w:p>
      <w:r>
        <w:t>Soweit die Beschwerdeführerin sinngemäss das Vorliegen von "humanitären Gründen" geltend macht, ist Folgendes festzuhalten:</w:t>
      </w:r>
    </w:p>
    <w:p>
      <w:r>
        <w:rPr>
          <w:b/>
        </w:rPr>
        <w:t>E. 5.4.6.2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5.4.6.3</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5.4.7</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w:t>
      </w:r>
    </w:p>
    <w:p>
      <w:r>
        <w:t>Das SEM ist demnach zu Recht in Anwendung von Art. 31a Abs. 1 Bst. b AsylG auf die Asylgesuche der Beschwerdeführenden nicht eingetreten. An dieser Einschätzung vermögen die weiteren Beschwerdevorbringen nichts zu ändern, weshalb es sich erübrigt darauf einzugehen. Da die Be­schwer­de­führenden nicht im Besitz einer gültigen Aufenthalts- oder Niederlassungsbewilligung sind,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und die Verfügung des SEM zu bestätigen.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