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D-7686/2006 vom 24. August 2007</w:t>
      </w:r>
    </w:p>
    <w:p>
      <w:r>
        <w:t>Bundesverwaltungsgericht, 2007-08-24, DE</w:t>
      </w:r>
    </w:p>
    <w:p>
      <w:r>
        <w:rPr>
          <w:b/>
        </w:rPr>
        <w:t xml:space="preserve">Quelle: </w:t>
      </w:r>
      <w:r>
        <w:t>https://mcp.opencaselaw.ch/entscheid/bvger_D-7686_2006</w:t>
      </w:r>
    </w:p>
    <w:p>
      <w:r>
        <w:t>FR: TAF D-7686/2006 du 24 août 2007</w:t>
      </w:r>
    </w:p>
    <w:p>
      <w:r>
        <w:t>IT: TAF D-7686/2006 del 24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weder den Anforderungen an die Glaubhaftigkeit gemäss Art. 7 AsylG noch denjenigen an die Flüchtlingseigenschaft gemäss Art. 3 AsylG zu genügen vermöchten. Der Beschwerdeführer sei nicht in der Lage gewesen, überzeugend zu schildern, wie die Behörden von seinen angeblichen Aktivitäten erfahren hätten. An der Erstbefragung habe der Beschwerdeführer zudem lediglich vermutet, dass er von einem Revolutionsgericht verurteilt worden sei, währenddem er bei der direkten Bundesanhörung dies mit Bestimmtheit angegeben habe. Zudem seien die Ausführungen zu seinen Aktivitäten an der Universität als realitätsfremd zu werten, zumal aus den Aussagen deutlich hervorgehe, dass diese mit keinen Vorsichtsmassnahmen flankiert gewesen seien. Im Übrigen habe der Beschwerdeführer die Ereignisse von 1997 nicht in direkten Zusammenhang mit seiner Ausreise gebracht. Der Beschwerdeführer habe sich des Weiteren in keiner Weise gegen die Haft sowie die Verurteilung zur Wehr gesetzt, was ebenfalls als realitätsfremd zu werten sei. Die Angaben zu den drei Jahre vor seiner Ausreise weitergeführten Aktivitäten seien zudem insbesondere in Bezug auf die Inhalte, die Modalitäten der Verbreitung der Texte sowie der Sicherheitsmodalitäten unsubstanziiert ausgefallen. Sodann habe der Beschwerdeführer auch seinen Reiseweg über eine Bergregion in der Türkei wenig überzeugend geschildert, kenne weder den Ort in der Türkei, an welchem er nach seiner Wanderung angekommen sei, noch wisse er, über welche Länder er in einem Lkw von Ankara in die Schweiz gereist sei. Die angebliche Beschlagnahmung des Reisepasses anlässlich einer Hausdurchsuchung im Dezember 2004 sei ebenso wenig glaubhaft, nicht zuletzt auch, da er sie anlässlich der direkten Bundesanhörung nicht mehr erwähnt habe. Schliesslich sei neben der angeblichen Hausdurchsuchung auch die geltend gemachte Verhaftung eines Bekannten aus dem politisch aktiven Kreis unglaubhaft, zumal er über keine Information verfüge, welche über seine Kenntnisnahme Aufschluss gebe. Des Weiteren habe er anlässlich der Anhörung durch das BFM mit keinem Wort mehr erwähnt, sein Bruder sei durch die iranischen Sicherheitskräfte mitgenommen worden. Im Übrigen stünden die geltend gemachten, drei Jahre dauernden oppositionellen Aktivitäten im Widerspruch zum Militärdienst, den er nach Ende seines Studiums im Jahre 2001 während zweier Jahre geleistet habe. Es sei darüber hinaus zu bezweifeln, dass der Beschwerdeführer seinen Aktivitäten über eine Dauer von etwa drei Jahren problemlos habe nachgehen können, zumal diese von besonderer Brisanz seien. Die Vorgehensweise der Gruppe sei als äusserst fahrlässig zu taxieren. Die Angaben des Beschwerdeführers zu den innerfamiliären Auseinandersetzungen trügen dem Gefährdungspotential in keiner Weise Rechnung. Die Vorbringen des Beschwerdeführers, worin er auf das allgemeine repressive politische Klima in Iran hinweise, gingen in ihrer Intensität nicht über die Nachteile hinaus, welche weite Teile der iranischen Bevölkerung in ähnlicher Weise treffen könnten. Die geltend gemachten Teilnahmen an Demonstrationen stünden schliesslich nicht in einem direkten Zusammenhang mit seiner Ausreise und seien auch nicht asylrelevant.</w:t>
      </w:r>
    </w:p>
    <w:p>
      <w:r>
        <w:rPr>
          <w:b/>
        </w:rPr>
        <w:t>E. 4.2</w:t>
      </w:r>
    </w:p>
    <w:p>
      <w:r>
        <w:t>In der Rechtsmitteleingabe wird gerügt, das BFM sei zu Unrecht von der Unglaubhaftigkeit der Vorbringen des Beschwerdeführers ausgegangen und habe ihm zu Unrecht kein Asyl gewährt. Die Ausführungen in der Beschwerde erweisen sich aber als nicht geeignet, die Erwägungen der Vorinstanz zu entkräften. Nach einer Prüfung der Akten muss der Schluss gezogen werden, dass die geltend gemachten Verfolgungsgründe mit überwiegender Wahrscheinlichkeit als unglaubhaft zu werten sind. So ist mit der Vorinstanz festzustellen, dass die Ausreise zu Fuss über die Berge in die Türkei entgegen anderer Behauptung in der Beschwerde wenig substanziiert ausgefallen ist und den Eindruck hinterlässt, der Beschwerdeführer habe sie nicht selbst erlebt, zumal aus den Schilderungen keine eigene Betroffenheit herauszulesen ist. Erfahrungsgemäss sind Asylgesuchsteller in aller Regel bestrebt, über Erlebtes und insbesondere auch ihre dabei gemachten Wahrnehmungen umfangreich zu berichten, was vorliegend nicht der Fall ist. Daran ändert auch nichts, dass der Cousin des Beschwerdeführers (N ) die Reise im Wesentlichen deckungsgleich schilderte. Auch die Behauptung, der Beschwerdeführer hätte aufgrund seiner privilegierten Stellung den Iran gar nicht verlassen, wenn er nicht verfolgt worden wäre, vermag die Asylvorbringen nicht glaubhaft zu machen. So kann es auch für Personen in privilegierter Stellung mannigfache Gründe für eine Ausreise aus dem Heimatland geben. Dass die Argumentation der Vorinstanz bezüglich der von ihr angeführten Realitätsfremdheit der Vorgehensweise des Beschwerdeführers spekulativ und unhaltbar sei, kann im Weiteren nicht gehört werden. Auch das Bundesverwaltungsgericht kommt zum Schluss, dass die entsprechenden Ausführungen des Beschwerdeführers vor dem Hintergrund des grossen Gefährdungspotentials für sich und die Familie wenig überzeugend erscheinen. Nicht zuletzt fällt auf, dass der Beschwerdeführer wohl imstande war, auf Beschwerdeebene Dokumente zu seiner Tätigkeit und zum Universitätsabschluss aus dem Iran zu beschaffen (zwei Dokumente betreffend den Uniabschluss, eine Arbeitsbestätigung des letzten Arbeitgebers, eine weitere Arbeitsbestätigung bzgl. seiner Tätigkeit vom 22. April 2002 bis 28. November 2003), wobei zu bemerken, ist, dass das BFM den Wahrheitsgehalt dieser Aussagen in seiner Verfügung mit Ausnahme der festgestellten Ungereimtheit im Zusammenhang mit dem Militärdienst und der angeblichen Dauer der oppositionellen Tätigkeiten - nicht in Zweifel zog. Hingegen wurden aber bezeichnenderweise keine Dokumente eingereicht, welche die geltend gemachten und vom BFM als unglaubhaft erachteten, eigentlichen Verfolgungsgründe belegen könnten. Es ist nicht nachvollziehbar und wird vom Beschwerdeführer auch in keiner Weise dargelegt, inwiefern er (mittels seines angeblich in den Iran gereisten Onkels) versuchte und weshalb es ihm in der Folge nicht gelungen ist, die in der Beschwerde in Aussicht gestellten Dokumente zur Gefährdungslage zu den Akten zu reichen, zumal er mit der Nachreichung der oben erwähnten Bestätigungen zeigte, dass es ihm grundsätzlich möglich ist, Dokumente aus dem Iran zu beschaffen. Diese Unterlassung des Beschwerdeführers untermauert zusätzlich die Unglaubhaftigkeit der geltend gemachten Verfolgungsgründe. Es erübrigt sich an dieser Stelle, auf die entsprechenden Ausführungen auf Beschwerdeebene noch näher einzugehen, da sie an der Sachlage auch nichts zu ändern vermögen. Die erhobenen Rügen erweisen sich nach dem Gesagten mit Verweis auf die Erwägungen der Vorinstanz als unbegründet.</w:t>
      </w:r>
    </w:p>
    <w:p>
      <w:r>
        <w:rPr>
          <w:b/>
        </w:rPr>
        <w:t>E. 4.3.1</w:t>
      </w:r>
    </w:p>
    <w:p>
      <w:r>
        <w:t>Der Beschwerdeführer macht auf Beschwerdeebene im Weiteren geltend, er sei in der Schweiz aktives Mitglied der C._______ und habe im Rahmen des Engagements für diese Vereinigung an zahlreichen Kundgebungen und Protestaktionen gegen das iranische Regime teilgenommen. Für den Beweis dieser Vorbringen reichte der Beschwerdeführer zahlreiche Dokumente ein, worauf er auch als Teilnehmer diverser Aktionen auf Fotos erkennbar ist.</w:t>
      </w:r>
    </w:p>
    <w:p>
      <w:r>
        <w:rPr>
          <w:b/>
        </w:rPr>
        <w:t>E. 4.3.2</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m.w.H.).</w:t>
      </w:r>
    </w:p>
    <w:p>
      <w:r>
        <w:rPr>
          <w:b/>
        </w:rPr>
        <w:t>E. 4.3.3</w:t>
      </w:r>
    </w:p>
    <w:p>
      <w:r>
        <w:t>Aufgrund der Möglichkeit des Rechtsmissbrauchs sind die Anforderungen bezüglich der Annahme eines subjektiven Nachfluchtgrundes grundsätzlich hoch anzusetzen, da es nicht im Belieben eines Asylgesuchstellers stehen soll, die Flüchtlingseigenschaft durch Aktivitäten im Aufenthaltsstaat herbeizuführen. Demnach rechtfertigt es sich - analog zur Prüfung, ob eine Wegweisungsschranke nach Art. 3 EMRK vorliegt - bezüglich des Vorliegens subjektiver Nachfluchtgründe einen strengen Massstab anzuwenden. Es ist zwar gerichtsnotorisch, dass die iranischen Behörden die politischen Aktivitäten ihrer Staatsangehörigen im Ausland überwachen. Die iranischen Behörden haben aber nur Interesse an der namentlichen Identifizierung einer Person, deren Aktivitäten über den Rahmen massentypischer und niedrigprofilierter Erscheinungsformen exilpolitischer Proteste hinausgehen und Funktionen oder Aktivitäten entwickelt, welche den Asylsuchenden als ernsthaften und gefährlichen Regimegegner erscheinen lassen. Erheblich ist eine exilpolitische Betätigung nur dann, wenn der Betreffende nach aussen erkennbar, persönlich exponiert und virulent regimefeindlich aktiv wird oder wenn sich seine politischen Aktionen als Fortführung einer bereits im Heimatland betätigten festen Überzeugung darstellen und sie eine gewisse Intensität erreichen. So besteht zum Beispiel grundsätzlich keine asylerhebliche Gefährdung für einen blossen Mitläufer der Volksmujahedin, wenn es sich bei seinen Aktivitäten um eine untergeordnete exilpolitische Betätigung handelt (z.B. Teilnahme an Veranstaltungen der Volksmujahedin, Demonstrationsteilnahme) und keine glaubhafte Vorverfolgung geltend gemacht werden kann. Die Voraussetzungen für ein persönliches Exponieren können zwar durchaus bei weniger bekannten Personen möglich sein; massgeblich hierfür ist aber, dass auf Grund der politischen Überzeugung, Art, Dauer und Intensität der politischen Betätigung einerseits eine Identifizierung möglich ist und andererseits den Betroffenen in den Augen der iranischen Behörden mit überwiegender Wahrscheinlichkeit als einen ernsthaften und in seinem Wirkungsgrad gefährlichen Regimegegner erscheinen lassen. Was die politischen Aktivitäten des Beschwerdeführers nach seiner Ankunft in der Schweiz betrifft, liegen wie oben dargelegt - keine glaubhaften Hinweise dafür vor, er habe sich bereits im Iran regimekritisch betätigt. Sein in der Schweiz begonnener Aktivismus kann deshalb nicht als Fortsetzung eines bereits im Heimatland bestehenden politischen Engagements betrachtet werden. Es lässt sich daraus auch keine begründete Furcht vor Verfolgung bei einer Rückkehr in den Iran ableiten, sondern allenfalls ein Interesse am dortigen politischen Geschehen. Der Beschwerdeführer legt nämlich nicht substanziiert dar, in der Schweiz in einer hohen und in der Öffentlichkeit exponierten politischen Kaderstelle einer regimekritischen iranischen Organisation tätig zu sein, welche auf den Umsturz des Regimes in Teheran hinarbeitet. Aus den zahlreich eingereichten Dokumenten geht lediglich eine untergeordnete Beteiligung an exilpolitischen Aktivitäten hervor. Vorliegend liegen somit keine Hinweise auf eine erhebliche exilpolitische Tätigkeit vor, zumal die Teilnahme an Demonstrationen und die Mitarbeit an Informationsständen und dergleichen der Beschwerdeführer mit überwiegender Wahrscheinlichkeit bei den iranischen Behörden nicht namentlich bekannt gemacht haben dürfte. Dass der Beschwerdeführer von der islamischen Regierung identifiziert worden sei, wie in der Bestätigung des C._______ vom 7. Oktober 2005 festgehalten, ist blosse, durch nichts belegte Behauptung. Was die im Internet veröffentlichten Fotos betrifft, ist Folgendes festzuhalten: Das Internet ist ein Massenmedium, das heute von Millionen von Privatpersonen sowie unterschiedlichsten Organisationen und Unternehmen zur freien Willenskundgebung sowie zur Publikation von Artikeln und Dokumentationen genutzt wird. Täglich erscheinen Tausende von neuen Artikeln und Dokumenten auf privaten Homepages. Das Bundesverwaltungsgericht geht davon aus, dass die iranischen Sicherheitsbehörden, selbst wenn sie von den exilpolitischen Aktivitäten des Beschwerdeführers Kenntnis erlangt hätten, sich mit grosser Wahrscheinlichkeit nicht ernsthaft für ihn interessieren würden. Wie bereits oben ausgeführt, sind die Angaben des Beschwerdeführers zu seinen angeblichen oppositionellen Tätigkeiten im Heimatland unglaubhaft geblieben. Es ist bekannt, dass die exilpolitische Betätigung vieler iranischer Asylbewerber nach der Ablehnung ihrer Asylgesuche regelmässig drastisch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 Es fehlen im vorliegenden Fall jegliche aktenkundige Hinweise darauf, dass gegen den Beschwerdeführer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 Es bestehen somit vorliegend keine objektiven Anhaltspunkte dafür, dass der Beschwerdeführer wegen der geltend gemachten exilpolitischen Tätigkeiten von den Behörden des Heimatlandes als gefährliche Regimegegner registriert worden ist. Bei dieser Sachlage liegen beim Beschwerdeführer auch keine subjektiven Nachfluchtgründe im Sinne von Art. 54 AsylG vor.</w:t>
      </w:r>
    </w:p>
    <w:p>
      <w:r>
        <w:rPr>
          <w:b/>
        </w:rPr>
        <w:t>E. 4.4</w:t>
      </w:r>
    </w:p>
    <w:p>
      <w:r>
        <w:t>Aufgrund der vorstehenden Erwägungen erübrigt es sich, auf die weiteren Ausführungen in der Beschwerde und die zahlreichen Dokumente im Einzelnen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Im vorliegenden Fall ist der Vollzug der Wegweisung des Beschwerdeführers in den Iran als zumutbar zu erachten, da er nicht darzutun vermochte, dass er bei einer Rückkehr in sein Heimatland einer konkreten Gefährdungssituation im Sinne der zu beachtenden Bestimmungen ausgesetzt wäre. Eine Situation, welche den Beschwerdeführer als "Gewalt- oder de-facto-Flüchtlinge" qualifizieren würde, lässt sich aufgrund der heutigen Situation im Iran nicht bejahen.</w:t>
      </w:r>
    </w:p>
    <w:p>
      <w:r>
        <w:rPr>
          <w:b/>
        </w:rPr>
        <w:t>E. 5.10</w:t>
      </w:r>
    </w:p>
    <w:p>
      <w:r>
        <w:t>Daneben sind den Akten auch keine individuellen Gründe zu entnehmen, welche einem Wegweisungsvollzug des Beschwerdeführers entgegenstehen könnten, zumal der Beschwerdeführer eigenen Angaben zufolge über eine sehr gute Schul- und eine Berufsausbildung als D._______ wie auch über Berufserfahrung verfügt und sich zudem mit den Eltern und der Schwester weitere Familienmitglieder des Beschwerdeführers im Iran befinden (vgl. A1, S. 3), er bei einer Rückkehr mithin ein soziales Netz vorfindet, welches ihm die Reintegration im Iran zusätzlich erleichtern wird. Schliesslich sind auch keine gesundheitlichen Probleme des Beschwerdeführers aktenkundig, welche gegen die Zumutbarkeit des Wegweisungsvollzugs sprechen könnten. Darüber hinaus hat der Beschwerdeführer die Möglichkeit, zusammen mit seinem Cousin, dessen Beschwerde mit heutigem Datum ebenfalls abgewiesen wurde, in seine Heimat zurückzukehren.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Nachdem jedoch das Gesuch um Gewährung der unentgeltlichen Rechtspflege gemäss Art. 65 Abs. 1 VwVG gutzuheissen ist, zumal die Begehren zum Zeitpunkt der Beschwerdeerhebung nicht als von vornherein aussichtslos erschienen und aufgrund der Akten von der Bedürftigkeit des Beschwerdeführers auszugehen ist, sind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