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D-7685/2024 vom 27. November 2024</w:t>
      </w:r>
    </w:p>
    <w:p>
      <w:r>
        <w:t>Bundesverwaltungsgericht, 2024-11-27, DE</w:t>
      </w:r>
    </w:p>
    <w:p>
      <w:r>
        <w:rPr>
          <w:b/>
        </w:rPr>
        <w:t xml:space="preserve">Quelle: </w:t>
      </w:r>
      <w:r>
        <w:t>https://mcp.opencaselaw.ch/entscheid/bvger_D-7685_2024_d20241127</w:t>
      </w:r>
    </w:p>
    <w:p>
      <w:r>
        <w:t>FR: TAF D-7685/2024 du 27 novembre 2024</w:t>
      </w:r>
    </w:p>
    <w:p>
      <w:r>
        <w:t>IT: TAF D-7685/2024 del 27 novembre 2024</w:t>
      </w:r>
    </w:p>
    <w:p>
      <w:pPr>
        <w:pStyle w:val="Heading2"/>
      </w:pPr>
      <w:r>
        <w:t>Regeste</w:t>
      </w:r>
    </w:p>
    <w:p>
      <w:r>
        <w:t>Asyl und Wegweisung (beschleunigtes Verfahren) | Asyl und Wegweisung (beschleunigtes Verfahren); Verfügung des SEM vom 27. November 2024</w:t>
      </w:r>
    </w:p>
    <w:p>
      <w:pPr>
        <w:pStyle w:val="Heading2"/>
      </w:pPr>
      <w:r>
        <w:t>Erwägungen</w:t>
      </w:r>
    </w:p>
    <w:p>
      <w:r>
        <w:rPr>
          <w:b/>
        </w:rPr>
        <w:t>E. 25</w:t>
      </w:r>
    </w:p>
    <w:p>
      <w:r>
        <w:t>April 2024 E. 7.3 je m.w.H.), dass sich vorliegend gezeigt hat, dass es dem Beschwerdeführer möglich war, wegen der Drohungen und Gewaltanwendungen den Schwager anzu- zeigen und die Behörden durch Verhängung eines Annäherungsverbotes und Auferlegung einer Geldstrafe auch aktiv geworden sind, dass mit dem SEM davon auszugehen ist, dass es dem Beschwerdeführer möglich gewesen wäre, sich wegen der weiteren Drohungen wieder an die Behörden zu wenden, gegebenenfalls unter Vorlage der neuen Beweismit- tel (Drohnachrichten und Drohvideos), er aber nach den zwei Anzeigen bei der Polizei keine weiteren Bemühungen unternommen hat, dass er auch nicht versucht hat, sich mit Hilfe eines Rechtsvertreters an eine höhere Instanz zu wenden, um weitere rechtliche Schritte gegen den Schwager einzuleiten, dass überdies mit dem SEM davon auszugehen ist, dass sich der Be- schwerdeführer Drohungen oder Übergriffen des Schwagers entziehen könnte, indem er Wohnsitz in einer anderen Stadt der Türkei nimmt, wobei angesichts der Arbeitserfahrung des Beschwerdeführers und seiner guten wirtschaftlichen Situation ein Wegzug an einen anderen Ort auch als zu- mutbar zu qualifizieren ist (vgl. BVGE 2011/51 E. 8.5.3), dass die vagen Vorbringen des Beschwerdeführers in Bezug auf seinen Verdacht, der Schwager gehöre der Mafia an und würde ihn überall in der Türkei finden, das Bestehen einer inländischen Schutzalternative nicht in Zweifel zu ziehen vermögen,</w:t>
      </w:r>
    </w:p>
    <w:p>
      <w:r>
        <w:t>D-7685/2024 Seite 7 dass es dem Beschwerdeführer daher nicht gelingt, die Flüchtlingseigen- schaft nachzuweisen oder zumindest glaubhaft zu machen, weshalb das SEM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und solche in der Beschwerde- schrift auch nicht behauptet werden,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weiter nicht anzunehmen ist, der Beschwerdeführer würde aus Grün- den wirtschaftlicher oder sozialer Natur in eine existenzbedrohende Situa- tion geraten, zumal er über langjährige Arbeitserfahrung als Coiffeur und ein grosses soziales Umfeld im Heimatland verfügt, unter anderem in An- kara und Istanbul, weshalb ihm auch die Inanspruchnahme einer inner- staatlichen Aufenthaltsalternative ausserhalb B._______ zuzumuten ist,</w:t>
      </w:r>
    </w:p>
    <w:p>
      <w:r>
        <w:t>D-7685/2024 Seite 8 dass das Bundesverwaltungsgericht grundsätzlich sowohl von einer stati- onären als auch von einer ambulanten Behandlungsmöglichkeit psychi- scher Erkrankungen in der Türkei ausgeht (vgl. Urteil des BVGer E- 4377/2019 vom 8. November 2019 E. 8.4.5.1), dass demnach mit dem SEM davon auszugehen ist, der Beschwerdeführer werde in Bezug auf die vorgebrachten psychischen Probleme (Schlaf- und Angststörung, Panikattacken) in der Türkei wieder eine therapeutische Be- handlung erhalten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daher die angefochtene Verfügung zu bestätigen und die eingereichte Beschwerde als offensichtlich unbegründet abzuweisen ist, dass die sinngemässen Gesuche um Gewährung der unentgeltlichen Pro- zessführung und um Beiordnung eines amtlichen Rechtsbeistandes unge- achtet der unbelegten prozessualen Bedürftigkeit abzuweisen sind, da die Beschwerdebegehren entsprechend den vorstehenden Erwägungen als aussichtslos zu bezeichnen sind (Art. 65 Abs. 1 VwVG),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D-7685/2024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