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D-7683/2006 vom 21. April 2009</w:t>
      </w:r>
    </w:p>
    <w:p>
      <w:r>
        <w:t>Bundesverwaltungsgericht, 2009-04-21, FR</w:t>
      </w:r>
    </w:p>
    <w:p>
      <w:r>
        <w:rPr>
          <w:b/>
        </w:rPr>
        <w:t xml:space="preserve">Quelle: </w:t>
      </w:r>
      <w:r>
        <w:t>https://mcp.opencaselaw.ch/entscheid/bvger_D-7683_2006</w:t>
      </w:r>
    </w:p>
    <w:p>
      <w:r>
        <w:t>FR: TAF D-7683/2006 du 21 avril 2009</w:t>
      </w:r>
    </w:p>
    <w:p>
      <w:r>
        <w:t>IT: TAF D-7683/2006 del 21 aprile 2009</w:t>
      </w:r>
    </w:p>
    <w:p>
      <w:pPr>
        <w:pStyle w:val="Heading2"/>
      </w:pPr>
      <w:r>
        <w:t>Regeste</w:t>
      </w:r>
    </w:p>
    <w:p>
      <w:r>
        <w:t>Asile et renvoi (recours réexamen)</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34 de la loi du 17 juin 2005 sur le Tribunal administratif fédéral [LTAF, RS 173.32]; art. 83 let. d ch. 1 de la loi fédérale du 17 juin 2005 sur le Tribunal fédéral [LTF, RS 173.110]).</w:t>
      </w:r>
    </w:p>
    <w:p>
      <w:r>
        <w:rPr>
          <w:b/>
        </w:rPr>
        <w:t>E. 1.2</w:t>
      </w:r>
    </w:p>
    <w:p>
      <w:r>
        <w:t>Les recours qui étaient pendants devant la CRA au 31 décembre 2006 sont traités par le Tribunal, entré en fonction le 1er janvier 2007, dans la mesure où il est compétent. Tel est le cas en l'espèce. Le nouveau droit de procédure s'applique (art. 53 al. 2 LTAF).</w:t>
      </w:r>
    </w:p>
    <w:p>
      <w:r>
        <w:rPr>
          <w:b/>
        </w:rPr>
        <w:t>E. 1.3</w:t>
      </w:r>
    </w:p>
    <w:p>
      <w:r>
        <w:t>Les recourants ont qualité pour recourir. Présenté dans la forme et le délai prescrits par la loi, le recours est recevable (art. 48, 50, dans sa version antérieure au 1er janvier 2007, s'agissant d'un recours déposé avant cette date, et 52 PA).</w:t>
      </w:r>
    </w:p>
    <w:p>
      <w:r>
        <w:rPr>
          <w:b/>
        </w:rPr>
        <w:t>E. 2.1</w:t>
      </w:r>
    </w:p>
    <w:p>
      <w:r>
        <w:t>La demande de réexamen, définie comme une requête non soumise à des exigences de délai ou de forme, adressée à une autorité administrative en vue de la reconsidération de la décision qu'elle a prise (cf. notamment: André Grisel, Traité de droit administratif, vol. II, Neuchâtel 1984, p. 947), n'est pas expressément prévue par la loi fédérale sur la procédure administrative (PA). La jurisprudence l'a cependant déduite de l'art. 66 PA, qui prévoit le droit de demander la révision des décisions (cf. ATF 109 Ib 246 consid. 4a p. 250) et de l'art. 4 de la Constitution fédérale de la Confédération suisse du 29 mai 1874 (aCst), actuellement l'art. 29 al. 1 et 2 de la Constitution fédérale de la Confédération suisse du 18 avril 1999 (Cst., RS 101) (cf. notamment: Alfred Kölz / Isabelle Häner, Verwaltungsverfahren und Verwaltungsrechtspflege des Bundes, 2e éd., Zurich 1998, p. 160). Une demande de réexamen ne constitue pas une voie de droit (ordinaire ou extraordinaire). Selon la jurisprudence, une autorité n'est tenue de se saisir d'une telle requête seulement lorsqu'elle constitue une "demande de reconsidération qualifiée", c'est-à-dire lorsqu'il s'agit d'une "demande d'adaptation", autrement dit si le requérant se prévaut d'une modification notable de circonstances intervenu depuis le prononcé de la décision matérielle finale de première ou seconde instance, ou lorsque le requérant invoque un motif de révision prévu à l'art. 66 PA, applicable par analogie (cf. Arrêt du Tribunal fédéral suisse du 13 janvier 2003 en l'affaire 2P.223/2002 consid. 3.1, Jurisprudence et Informations de la Commission suisse de recours en matière d'asile [JICRA] 2003 n° 17 consid 2a p. 103 s. et réf. citées).</w:t>
      </w:r>
    </w:p>
    <w:p>
      <w:r>
        <w:rPr>
          <w:b/>
        </w:rPr>
        <w:t>E. 2.2</w:t>
      </w:r>
    </w:p>
    <w:p>
      <w:r>
        <w:t>Selon la doctrine et la jurisprudence en matière de révision, sont "nouveaux", au sens de l'art. 66 al. 2 let. a PA, les faits qui se sont produits avant le prononcé de la décision sur recours, mais que l'auteur de la demande de révision a été empêché sans sa faute d'alléguer dans la procédure précédente; les preuves nouvelles, quant à elles, sont des moyens inédits d'établir de tels faits, inconnus ou non allégués sans faute, ou encore de démontrer des faits connus et allégués, mais improuvables lors de la prise de la décision de base (cf. JICRA 1995 n° 21 consid. 3a p. 207 et références citées, JICRA 1995 n° 9 consid. 5 p. 80 s., JICRA 1994 n° 27 consid. 5 p. 198 s.).</w:t>
      </w:r>
    </w:p>
    <w:p>
      <w:r>
        <w:rPr>
          <w:b/>
        </w:rPr>
        <w:t>E. 2.3</w:t>
      </w:r>
    </w:p>
    <w:p>
      <w:r>
        <w:t>En outre, ces faits nouveaux et preuves nouvelles ne peuvent entraîner la révision que s'ils sont importants, c'est-à-dire de nature à influer de manière favorable - ensuite d'une appréciation juridique correcte - sur l'issue de la contestation; cela suppose, en d'autres termes, que les faits nouveaux soient décisifs et que les moyens de preuve offerts soient propres à les établir (cf. JICRA 1995 n° 9 consid. 5 p. 80 s.; Jean-François Poudret, Commentaire de la loi fédérale d'organisation judiciaire, vol. V, ad art. 137 OJF, Berne 1992, p. 18, 27 ss et 32 ss; Blaise Knapp, Précis de droit administratif, 4e éd., Bâle / Francfort-sur-le-Main 1991, p. 276; Fritz Gygi, Bundesverwaltungs-rechtspflege, Berne 1983, p. 262 s.).</w:t>
      </w:r>
    </w:p>
    <w:p>
      <w:r>
        <w:rPr>
          <w:b/>
        </w:rPr>
        <w:t>E. 3.1</w:t>
      </w:r>
    </w:p>
    <w:p>
      <w:r>
        <w:t>En l'espèce, l'ODM est entré en matière sur la demande de réexamen, mais l'a rejetée parce qu'à son avis l'exécution du renvoi des recourants demeurait raisonnablement exigible, arguant du fait que ceux-ci pourraient avoir accès aux soins en Géorgie, et plus particulièrement à Tbilissi. Le Tribunal limitera donc son examen sur ce point.</w:t>
      </w:r>
    </w:p>
    <w:p>
      <w:r>
        <w:rPr>
          <w:b/>
        </w:rPr>
        <w:t>E. 3.2</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w:t>
      </w:r>
    </w:p>
    <w:p>
      <w:r>
        <w:rPr>
          <w:b/>
        </w:rPr>
        <w:t>E. 3.3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3.4</w:t>
      </w:r>
    </w:p>
    <w:p>
      <w:r>
        <w:t>En l'occurrence, il ressort du dernier rapport médical en date que l'état de santé d'A._______, malgré les lourds traitements entrepris depuis février 2006 (psychothérapie de soutien intensive, suivi psychiatrique et médication composée de neuroleptique, d'antidépresseur, d'anxiolytique et d'hypnotique), ne s'est pas amélioré. Le prénommé souffre toujours d'un trouble dépressif récurrent, épisode actuel sévère, avec symptômes psychotiques (F33.3). Les spécialistes indiquent que ce patient, déjà hospitalisé d'office à deux reprises en raison de la prégnance d'un geste dramatique, présente un fonctionnement psychique peu souple qui affecte de manière importante ses capacités à s'adapter aux aléas de la réalité extérieure et à se déterminer de manière réfléchie. Ils précisent qu'en l'absence de traitements, le patient présenterait à très court terme un risque de passage à l'acte suicidaire. S'agissant de B._______, dont l'état de santé s'est graduellement détérioré, elle souffre, selon le rapport médical du 28 février 2009 mentionné ci-dessus sous let. J, d'agoraphobie et d'un trouble dépressif récurrent, épisode actuel sévère, avec symptômes somatiques. Elle nécessite, outre une médication composée d'antidépresseur, d'anxiolytique et d'hypnotique, des entretiens psychiatriques et psychothérapeutiques bimensuels ainsi que, à la même fréquence, des entretiens infirmiers à domicile. En l'absence des traitements, la psychiatre estime que la patiente subirait inévitablement un effondrement dépressif avec exacerbation des symptômes phobiques et que le risque suicidaire serait à considérer. Force est dès lors de conclure que les époux A._______ et B._______ souffrent de graves problèmes psychiques qui nécessitent impérativement des traitements complexes et à long terme, entrepris pour la première fois en Suisse, en l'absence desquels leur état de santé risque de se péjorer de manière importante.</w:t>
      </w:r>
    </w:p>
    <w:p>
      <w:r>
        <w:rPr>
          <w:b/>
        </w:rPr>
        <w:t>E. 3.4.1</w:t>
      </w:r>
    </w:p>
    <w:p>
      <w:r>
        <w:t>Selon les informations à disposition du Tribunal, en Géorgie, les médecins sont correctement formés, à tout le moins pour les traitements simples, mais les infrastructures sont inadéquates, le matériel fait souvent défaut, et le personnel qualifié manque en raison de rémunérations très faibles. En ce qui concerne les traitements des maladies psychiques, ils consistent souvent exclusivement en la fourniture de médicaments, à l'exclusion d'un suivi psychothérapeutique. Par ailleurs, les dépenses publiques consacrées à la santé sont insuffisantes et les programmes étatiques, sous-financés, ne peuvent mettre à disposition l'intégralité des médicaments et instruments nécessaires. En conséquence, les patients, y compris parmi les plus démunis, doivent prendre en charge eux-mêmes à tout le moins une partie des coûts liés aux traitements. Peu de Géorgiens ont par ailleurs les moyens d'être couverts par une assurance-maladie privée, et même ceux qui en bénéficient doivent payer une partie des soins. En moyenne, 75 à 80% des frais médicaux sont supportés par le malade ou sa famille, les montants des aides et pensions en faveur des personnes démunies, invalides ou retraitées ne couvrant pas l'entier des soins. Beaucoup de personnes renoncent donc à se soigner, faute de moyens financiers suffisants, y compris pour les soins élémentaires. Certes, les personnes souffrant notamment de maladies chroniques - y compris de troubles psychiques invalidants - reçoivent une aide mensuelle de 12.20 US Dollar, montant qui est toutefois clairement insuffisant pour assurer des conditions d'existence dignes et permettre le paiement, en sus, de traitements, étant encore précisé qu'aucun soutien financier ou assurance spécifique n'existe pour les personnes souffrant de maladies psychiques (cf. notamment World Health Organisation [WHO], Health Action in Crises, Georgia, août 2008; WHO, Mental health Atlas 2005, Genève 2005, p. 203; Country of Return Information Project, Country Sheet Georgia, août 2007, p. 48 ss.; Johanna Fuchs, Organisation suisse d'aide aux réfugiés [OSAR], Géorgie, Mise à jour: développements actuels, 16 octobre 2008, p. 18 ss; Johanna Fuchs, OSAR, Georgien: Behandlunsmöglichkeiten bei PTSD, Auskunft des SFH-Länderanalyse, 16 octobre 2008, p. 3 ss; Martin Shenton [Traduction de R. Tremeaud], OSAR, Géorgie: Les modalités de prise en charge de l'hépatite C et le traitement des toxicomanes, 7 juin 2005, p. 2).</w:t>
      </w:r>
    </w:p>
    <w:p>
      <w:r>
        <w:rPr>
          <w:b/>
        </w:rPr>
        <w:t>E. 3.4.2</w:t>
      </w:r>
    </w:p>
    <w:p>
      <w:r>
        <w:t>Fort de cette analyse, le Tribunal considère qu'il n'est nullement établi ni hautement probable qu'A._______ et B._______ puissent bénéficier à leur retour en Géorgie des soins qui leur sont indispensables. L'encadrement et les traitements qui leur sont prodigués sont en effet d'une telle intensité qu'il ne paraît pas assuré à suffisance qu'ils y auront accès en Géorgie, non seulement par manque d'infrastructures adéquates, mais aussi faute de moyens financiers suffisants. Sur ce dernier point, il convient de tenir compte du fait que les recourants seront probablement dans l'incapacité d'exercer une activité professionnelle (cf. CIM 10/ICD 10 Chapitre V [F]: Troubles mentaux et Troubles du Comportement, Descriptions Cliniques et Directives pour le Diagnostic, traduction française d'un document écrit par l'Organisation Mondiale de la Santé [OMS], Paris 1994, ad F32.2, p. 109: "Au cours d'un épisode dépressif sévère, le sujet est habituellement incapable de poursuivre ses activités sociales, professionnelles ou ménagères."), laquelle devrait leur permettre non seulement de subvenir à leurs besoins vitaux et à ceux de leurs enfants, mais encore de financer des traitements lourds à longue échéance. Il est par ailleurs hautement improbable que les recourants puissent retrouver un réseau familial susceptible de les accueillir et de leur apporter un soutien financier complémentaire à la poursuite, à long terme vu la chronicité des troubles dont ils souffrent, de leurs traitements.</w:t>
      </w:r>
    </w:p>
    <w:p>
      <w:r>
        <w:rPr>
          <w:b/>
        </w:rPr>
        <w:t>E. 3.5</w:t>
      </w:r>
    </w:p>
    <w:p>
      <w:r>
        <w:t>Compte tenu de ce qui précède, le recours doit être admis et la décision attaquée annulée. L'admission provisoire, d'une durée d'un an, renouvelable si nécessaire, paraît mieux à même d'écarter les risques graves que les intéressés courent encore en cas de retour. Cette mesure doit être étendue à leurs trois enfants mineurs en raison du principe de l'unité de la famille consacré à l'art. 44 al. 1 i.f. LAsi (cf. JICRA 2004 n° 12 p. 76, JICRA 1995 no 24 p. 224).</w:t>
      </w:r>
    </w:p>
    <w:p>
      <w:r>
        <w:rPr>
          <w:b/>
        </w:rPr>
        <w:t>E. 4.1</w:t>
      </w:r>
    </w:p>
    <w:p>
      <w:r>
        <w:t>Vu l'issue de la cause, il n'y a pas lieu de percevoir des frais de procédure (cf. art. 63 al. 1 et 2 PA).</w:t>
      </w:r>
    </w:p>
    <w:p>
      <w:r>
        <w:rPr>
          <w:b/>
        </w:rPr>
        <w:t>E. 4.2</w:t>
      </w:r>
    </w:p>
    <w:p>
      <w:r>
        <w:t>Conformément à l'art. 7 al. 1 et 2 du règlement du 21 février 2008 concernant les frais, dépens et indemnités fixés par le Tribunal administratif fédéral (FITAF, RS 173.320.2), les recourants, qui ont eu gain de cause, ont droit à des dépens pour les frais nécessaires causés par le litige. Le décompte de prestations du 24 mars 2009 produit par le mandataire des recourants, d'un montant total de Fr. 1'600.-, fait état, à titre d'honoraires, de dix heures de travail à Fr. 150.- de l'heure, et de frais à raison de Fr. 100.-. Dès lors que seuls les frais indispensables entrent en ligne de compte, à l'exclusion des prestations non justifiées (l'activité exercée devant l'autorité de première instance, respectivement sans rapport avec la procédure de recours; frais d'ouverture du dossier), que les arguments du recours correspondent essentiellement et pratiquement mot à mot à ceux de la demande de réexamen du 17 novembre 2006, il se justifie de réduire à cinq heures et demie le temps consacré par le mandataire à la défense de ses clients (entretiens, recherches et rédaction du recours). A cette activité, rémunérée au tarif horaire Fr. 150.-, il convient d'ajouter Fr. 50.- pour les débours (art. 9 al. 1 let. b FITAF). Par conséquent, l'indemnité due, à titre de dépens, est fixée à Fr. 875.-.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