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D-767/2015 vom 25. Februar 2015</w:t>
      </w:r>
    </w:p>
    <w:p>
      <w:r>
        <w:t>Bundesverwaltungsgericht, 2015-02-25, FR</w:t>
      </w:r>
    </w:p>
    <w:p>
      <w:r>
        <w:rPr>
          <w:b/>
        </w:rPr>
        <w:t xml:space="preserve">Quelle: </w:t>
      </w:r>
      <w:r>
        <w:t>https://mcp.opencaselaw.ch/entscheid/bvger_D-767_2015</w:t>
      </w:r>
    </w:p>
    <w:p>
      <w:r>
        <w:t>FR: TAF D-767/2015 du 25 février 2015</w:t>
      </w:r>
    </w:p>
    <w:p>
      <w:r>
        <w:t>IT: TAF D-767/2015 del 25 febbraio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dans le sens des considérants.</w:t>
      </w:r>
    </w:p>
    <w:p>
      <w:r>
        <w:rPr>
          <w:b/>
        </w:rPr>
        <w:t>E. 2</w:t>
      </w:r>
    </w:p>
    <w:p>
      <w:r>
        <w:t>La décision du SEM du 9 janvier 2015 est annulée et la cause lui est renvoyée pour instruction complémentaire et nouvelle décision.</w:t>
      </w:r>
    </w:p>
    <w:p>
      <w:r>
        <w:rPr>
          <w:b/>
        </w:rPr>
        <w:t>E. 3</w:t>
      </w:r>
    </w:p>
    <w:p>
      <w:r>
        <w:t>Il n'est pas perçu de frais de procédure. La demande d'assistance judiciaire totale est sans objet.</w:t>
      </w:r>
    </w:p>
    <w:p>
      <w:r>
        <w:rPr>
          <w:b/>
        </w:rPr>
        <w:t>E. 4</w:t>
      </w:r>
    </w:p>
    <w:p>
      <w:r>
        <w:t>Le SEM versera à la recourante, pour ses dépens, un montant de 600 francs.</w:t>
      </w:r>
    </w:p>
    <w:p>
      <w:r>
        <w:rPr>
          <w:b/>
        </w:rPr>
        <w:t>E. 5</w:t>
      </w:r>
    </w:p>
    <w:p>
      <w:r>
        <w:t>Le présent arrêt est adressé à la recourante, au SEM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