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D-7678/2006 vom 14. November 2007</w:t>
      </w:r>
    </w:p>
    <w:p>
      <w:r>
        <w:t>Bundesverwaltungsgericht, 2007-11-14, DE</w:t>
      </w:r>
    </w:p>
    <w:p>
      <w:r>
        <w:rPr>
          <w:b/>
        </w:rPr>
        <w:t xml:space="preserve">Quelle: </w:t>
      </w:r>
      <w:r>
        <w:t>https://mcp.opencaselaw.ch/entscheid/bvger_D-7678_2006</w:t>
      </w:r>
    </w:p>
    <w:p>
      <w:r>
        <w:t>FR: TAF D-7678/2006 du 14 novembre 2007</w:t>
      </w:r>
    </w:p>
    <w:p>
      <w:r>
        <w:t>IT: TAF D-7678/2006 del 14 novembre 2007</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bei gegebener Zuständigkeit am 1. Januar 2007 die bei der vormaligen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w:t>
      </w:r>
    </w:p>
    <w:p>
      <w:r>
        <w:t>Anfechtungsobjekt des vorliegenden Beschwerdeverfahrens bildet die Verfügung des Bundesamtes vom 8. Dezember 2006 bezüglich Aufhebung der am 4. Oktober 2004 angeordneten vorläufigen Aufnahme wegen Unzumutbarkeit des Wegweisungsvollzugs.</w:t>
      </w:r>
    </w:p>
    <w:p>
      <w:r>
        <w:rPr>
          <w:b/>
        </w:rPr>
        <w:t>E. 4.1</w:t>
      </w:r>
    </w:p>
    <w:p>
      <w:r>
        <w:t>Die vorläufige Aufnahme ist aufzuheben, wenn der Vollzug der rechtskräftig angeordneten Wegweisung zulässig und es der ausländischen Person möglich und zumutbar ist, sich rechtmässig in ihren Heimatstaat, in einen Drittstaat oder in das Land zu begeben, in dem sie zuletzt wohnte. Sie erlischt, wenn die ausländische Person freiwillig ausreist oder eine Aufenthaltsbewilligung erhält (Art. 14b Abs. 2 ANAG).</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w:t>
      </w:r>
    </w:p>
    <w:p>
      <w:r>
        <w:t>Im Folgenden ist zu prüfen, ob die Vorinstanz die vorläufige Aufnahme der Beschwerdeführer zu Recht aufgehoben hat.</w:t>
      </w:r>
    </w:p>
    <w:p>
      <w:r>
        <w:rPr>
          <w:b/>
        </w:rPr>
        <w:t>E. 5.1</w:t>
      </w:r>
    </w:p>
    <w:p>
      <w:r>
        <w:t>Mit Verfügung vom 4. Oktober 2004 stellte das Bundesamt fest, dass die Beschwerdeführer mangels Glaubhaftigkeit der Asylvorbringen die Flüchtlingseigenschaft nicht erfüllten, und lehnte demzufolge das Asylgesuch ab. Diese Verfügung erwuchs mangels Anfechtung in Rechtskraft. Da es den Beschwerdeführern somit nicht gelungen ist, eine asylrechtlich beachtliche Gefährdung nachzuweisen oder glaubhaft zu machen, kann das in Art. 5 AsylG verankerte Prinzip des flüchtlingsrechtlichen Non-refoulements im vorliegenden Verfahren keine Anwendung finden. Eine Rückkehr der Beschwerdeführer nach Burundi erscheint daher unter dem Aspekt von Art. 5 AsylG als rechtmässig. Sodann ergeben sich weder aus den Aussagen der Beschwerdeführer noch aus den Akten Anhaltspunkte dafür, dass sie für den Fall einer Ausschaffung nach Burundi dort mit beachtlicher Wahrscheinlichkeit einer nach Art. 3 EMRK oder Art. 1 FoK verbotenen Strafe oder Behandlung ausgesetzt wären. Gemäss Praxis des Europäischen Gerichtshofs für Menschenrechte sowie jener des UN-Anti-Folterausschusses müssten die Beschwerdeführer eine konkrete Gefahr ("real risk") nachweisen oder glaubhaft machen, dass ihnen im Fall einer Rückschiebung Folter oder unmenschliche Behandlung drohen würde (vgl. EMARK 2001 Nr. 16 S. 122, mit weiteren Hinweisen; Nr. 17 S. 130 f.). In ihren Stellungnahmen an das BFM vom 10. Oktober 2006 und auch in der Beschwerdeschrift vom 27. Dezember 2006 machten die Beschwerdeführer - unter Hinweis auf die gleichzeitig eingereichten, dem Internet entnommenen Berichte - geltend, die politische Lage in Burundi sei nach wie vor nicht stabil und sie müssten bei einer Rückkehr in ihre Heimat befürchten, dass die Soldaten erneut versuchen würden, sie zu töten (vgl. die der Rechtsmitteleingabe beigelegten, handschriftlich verfassten Briefe der Beschwerdeführer). Mit diesen allgemeinen Ausführungen vermögen sie den genannten Anforderungen nicht zu genügen, zumal die Vorinstanz in ihrer - nicht angegefochtenen - Verfügung vom 4. Oktober 2004 Zweifel an der Glaubhaftigkeit der entsprechenden Vorbringen äusserte. Schliesslich ist in Bezug auf den Umstand, dass der Vater der Beschwerdeführerin Hutu und die Mutter Tutsi gewesen sein soll, festzuhalten, dass Kinder aus gemischt-ethnischen Familien keine gefährdete Gruppe (mehr) darstellen. Nach dem Gesagten ist der Vollzug der Wegweisung sowohl im Sinne der asyl- als auch der völkerrechtlichen Bestimmungen zulässig.</w:t>
      </w:r>
    </w:p>
    <w:p>
      <w:r>
        <w:rPr>
          <w:b/>
        </w:rPr>
        <w:t>E. 5.2</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der Nicht-Erhältlichkeit einer notwendigen medizinischen Behandlung, angenommen werden (vgl. Botschaft zum Bundesbeschluss über das Asylverfahren vom 22. Juni 1990, BBl 1990 II 668). Für die allgemeine Lage in Burundi kann zunächst auf das in EMARK 2006 Nr. 5 publizierte Urteil verwiesen werden, welches eine detaillierte Lageanalyse insbesondere für die Jahre 1993 bis 2005 enthält. Demzufolge hat sich insbesondere seit der Unterzeichnung eines Friedensabkommens zwischen der burundischen Regierung und der wichtigsten bewaffneten Hutu-Bewegung "Centre National de Défense de la Démocratie - Forces de Défense de la Démocratie" (CNDD-FDD) am 8. März 2003 in Pretoria (Südafrika), in welchem auch die Machtbeteiligung der Hutu sowie die Integration der Rebellenverbände in die Armee und in das politische Leben des Landes vereinbart wurden, die Lage in Burundi deutlich verbessert. Die neue Verfassung vom 1. November 2004 wurde durch eine Volksabstimmung vom 28. Februar 2005 bestätigt. Lediglich die FNL setzte in der Folge - trotz dem am 15. Mai 2005 vereinbarten Waffenstillstandsabkommen - ihren Kampf gegen die Regierung fort, doch beschränken sich die zeitweiligen Aktivitäten der FNL im Wesentlichen auf die Provinz Bujumbura-rural. Aufgrund der Tatsache, dass seit Ergehen des erwähnten Urteils keine grundlegende Veränderung - beziehungsweise, aufgrund der Tatsache, dass am 7. September 2006 der burundische Präsident Pierre Nkurunziza und der FNL-Chef Agathon Rwasa in Dar es Salaam (Tansania) eine Waffenstillstandsübereinkunft unterzeichneten, eher eine Verbesserung - der Lage in Burundi eingetreten ist, hat die darin festgehaltene Praxis der ARK bis auf Weiteres auch für das Bundesverwaltungsgericht ihre Gültigkeit. Demnach kann bezüglich Burundi - und inbesondere auch bezüglich der Hauptstadt Bujumbura ("Bujumbura-mairie"), wo die Beschwerdeführer bis zu ihrer Ausreise im Quartier Musaga gelebt haben - nicht von Krieg, Bürgerkrieg oder von einer Situation allgemeiner Gewalt, welche für die Beschwerdeführer eine konkrete Gefahr darstellen würde, gesprochen werden. In Bezug auf die in der Beschwerdeschrift (vgl. S. 2) erneut angebrachte Behauptung, die Beschwerdeführer seien "stark traumatisiert", ist festzuhalten, dass die Beschwerdeführer es trotz ausdrücklicher Aufforderung (vgl. Zwischenverfügung des Bundesverwaltungsgerichts vom 29. Januar 2007 und Stellungnahme des damaligen Vertreters vom 26. Februar 2007) unterlassen haben, entsprechende ärztliche Zeugnisse einzureichen. Aus der - im Hinblick auf die vom BFM beabsichtigte Aufhebung der vorläufigen Aufnahme abgegebene - Stellungnahme des damaligen Vertreters vom 26. Oktober 2006 geht überdies hervor, dass die Beschwerdeführer im Herbst 2004 bei Frau Dr. U.Z. in Behandlung gewesen waren. Offenbar suchten die Beschwerdeführer die Ärztin erst am 23. Oktober 2006 zwecks Erhalts eines ärztlichen Zeugnisses wieder auf; gemäss der sich bei den Akten befindenden Gesprächsnotiz vom gleichen Tag kam für Frau Dr. U.Z. die Ausstellung ärztlicher Zeugnisse jedoch nicht in Betracht. Angesichts dieser Sachlage ist davon auszugehen, dass die Beschwerdeführer nicht unter gesundheitlichen Problemen leiden, welche den Vollzug der Wegweisung nach Burundi aus medizinischen Gründen als unzumutbar erschienen lassen würden. Sodann sind auch keine anderen, individuellen Gründe ersichtlich, welche den Vollzug der Wegweisung als unzumutbar erscheinen lassen könnten. Die beiden noch relativ jungen Beschwerdeführer verfügen über eine sehr gute Schulbildung mit Abschluss als Lehrer beziehungsweise Buchhalterin, über gute Französisch- und gewisse Englischkenntnisse. Der Beschwerdeführer besitzt zudem langjährige Berufserfahrung als Lehrer und Händler; während seines Aufenthaltes in der Schweiz konnte er sich auch Kenntnisse im Gastgewerbe aneignen. Unter diesen Umständen sollte es den Beschwerdeführern - selbst wenn sie, wie sie behaupten, in der Heimat tatsächlich keine nahen Familienangehörigen mehr haben - ohne Weiteres möglich sein, sich nach ihrer Rückkehr nach Burundi dort eine neue Existenz aufzubauen. An dieser Feststellung vermag auch der auf Beschwerdeebene eingereichte, dem Internet entnommene Bericht der "International Crisis Group" nichts zu ändern. Bei dieser Sachlage kann der Vollzug der Wegweisung - entgegen der in der Rechtsmitteleingabe vertretenen Auffassung - auch als zumutbar bezeichnet werden.</w:t>
      </w:r>
    </w:p>
    <w:p>
      <w:r>
        <w:rPr>
          <w:b/>
        </w:rPr>
        <w:t>E. 5.3</w:t>
      </w:r>
    </w:p>
    <w:p>
      <w:r>
        <w:t>Die bisherigen Bestimmungen betreffend vorläufige Aufnahme infolge einer schwerwiegenden persönlichen Notlage (Art. 14a Abs. 4bis ANAG i.V.m. Art. 44 Abs. 3-5 AsylG)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 unabhängig vom Stand eines Asylverfahrens - die Möglichkeit, bei "Vorliegen eines schwerwiegenden persönlichen Härtefalles" unter bestimmten weiteren Voraussetzungen eine Aufenthaltsbewilligung zu erteilen. Im vorliegenden Fall wären indes bereits die zeitlichen Anforderungen für die Anwendung von Art. 14 Abs. 2 AsylG nicht gegeben, halten sich die Beschwerdeführer doch erst seit Dezember 2003, mithin seit weniger als den nunmehr erforderlichen fünf Jahren, in der Schweiz auf.</w:t>
      </w:r>
    </w:p>
    <w:p>
      <w:r>
        <w:rPr>
          <w:b/>
        </w:rPr>
        <w:t>E. 5.4</w:t>
      </w:r>
    </w:p>
    <w:p>
      <w:r>
        <w:t>Schliesslich ist der Vollzug der Wegweisung der Beschwerdeführer auch als möglich im Sinne von Art. 14a Abs. 2 ANAG zu bezeichnen, da keine praktischen Vollzugshindernisse erkennbar sind, die einer Rückkehr nach Burundi entgegenstehen könnten, und sie verpflichtet sind, sich bei der zuständigen Vertretung ihres Heimatstaates um die Ausstellung gültiger Reisepapiere zu bemühen (Art. 8 Abs. 4 AsylG).</w:t>
      </w:r>
    </w:p>
    <w:p>
      <w:r>
        <w:rPr>
          <w:b/>
        </w:rPr>
        <w:t>E. 6</w:t>
      </w:r>
    </w:p>
    <w:p>
      <w:r>
        <w:t>Zusammenfassend ist festzustellen, dass die Vorinstanz den Vollzug der Wegweisung nach Burundi zu Recht als zulässig, zumutbar und möglich im Sinne von Art. 14a Abs. 1-4 ANAG erachtet hat. Die vom BFM verfügte Aufhebung der vorläufigen Aufnahme ist daher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sind die Kosten (vgl. Art. 16 Abs. 1 Bst. a VGG i.V.m. Art. 2 und 3 des Reglements über die Kosten und Entschädigungen vor dem Bundesverwaltungsgericht vom 11. Dezember 2006 [VGKE]) den Beschwerdeführern aufzuerlegen (Art. 63 Abs. 1 VwVG) und auf insgesamt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