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D-7671/2015 vom 11. Januar 2016</w:t>
      </w:r>
    </w:p>
    <w:p>
      <w:r>
        <w:t>Bundesverwaltungsgericht, 2016-01-11, DE</w:t>
      </w:r>
    </w:p>
    <w:p>
      <w:r>
        <w:rPr>
          <w:b/>
        </w:rPr>
        <w:t xml:space="preserve">Quelle: </w:t>
      </w:r>
      <w:r>
        <w:t>https://mcp.opencaselaw.ch/entscheid/bvger_D-7671_2015</w:t>
      </w:r>
    </w:p>
    <w:p>
      <w:r>
        <w:t>FR: TAF D-7671/2015 du 11 janvier 2016</w:t>
      </w:r>
    </w:p>
    <w:p>
      <w:r>
        <w:t>IT: TAF D-7671/2015 del 11 gennaio 2016</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von Art. 123 Abs. 2 Bst. a BGG (Auffinden entscheidender Beweismittel, die vor dem angefochtenen Urteil des Bundesverwaltungsgerichts datieren) geltend und zeigt ausserdem die Rechtzeitigkeit des Revisionsbegehrens auf. Auf das frist- und formgerecht eingereichte Revisionsgesuch ist deshalb einzutreten, zumal der erhobene Kostenvorschuss fristgerecht geleistet wurde.</w:t>
      </w:r>
    </w:p>
    <w:p>
      <w:r>
        <w:rPr>
          <w:b/>
        </w:rPr>
        <w:t>E. 3</w:t>
      </w:r>
    </w:p>
    <w:p>
      <w:r>
        <w:t>Die Revision eines Prozessurteils kann nur aus Gründen verlangt werden, die das Urteil selber betreffen, nicht aber mit materiellen Gründen. Sollte das Revisionsgesuch sich als begründet erweisen, wären die materiellen Vorbringen im wiederaufzunehmenden Beschwerdeverfahren zu beurteilen (vgl. Entscheidungen und Mitteilungen der Schweizerischen Asylrekurskommission [EMARK] 1998 Nr. 8; diese bezüglich der revisionsrechtlichen Regeln des VwVG festgelegte Praxis gilt analog für die revisionsrechtlichen Regeln des BGG [vgl. Urteile des Bundesverwaltungsgerichts D-1179/2008 vom 3. April 2008 E. 4.1, D-8434/2007 vom 19. Dezember 2007 E. 2.2]).</w:t>
      </w:r>
    </w:p>
    <w:p>
      <w:r>
        <w:rPr>
          <w:b/>
        </w:rPr>
        <w:t>E. 4.1</w:t>
      </w:r>
    </w:p>
    <w:p>
      <w:r>
        <w:t>Die Revision in öffentlich-rechtlichen Angelegenheiten kann unter anderem verlangt werden, wenn die ersuchende Partei nachträglich erhebliche Tatsachen oder entscheidende Beweismittel auffindet, die sie im früheren Verfahren nicht beibringen konnte, unter Ausschluss der Tatsachen und Beweismittel die erst nach dem Entscheid entstanden sind (Art. 123 Abs. 2 Bst. a BGG).</w:t>
      </w:r>
    </w:p>
    <w:p>
      <w:r>
        <w:rPr>
          <w:b/>
        </w:rPr>
        <w:t>E. 4.2</w:t>
      </w:r>
    </w:p>
    <w:p>
      <w:r>
        <w:t>Das Revisionsgesuch wird damit begründet, dass dem Gesuchsteller die vorinstanzliche Verfügung vom 25. August 2015 nicht am 26. August 2015 habe eröffnet werden können. Der beigelegten Abholungseinladung der Post vom 26. August 2015 sei zu entnehmen, dass der mit der Sendungsnummer (...) verschickte eingeschriebene Brief ab dem 27. August 2015 auf der Poststelle abgeholt werden könne. Die Post habe dem Rechtsvertreter in einer E-Mail vom 23. November 2015 bestätigt, zur Abholung avisierte eingeschriebene Sendungen könnten bei der Poststelle erst am Folgetag der Avisierung abgeholt werden. Die eingereichte Abholungseinladung beweise, dass der Rechtsvertreter die angefochtene Verfügung des SEM vom 25. August 2015 nicht bereits am 26. August 2015 erhalten habe und die anderslautenden Angaben auf dem Rückschein auf einen technischen Fehler oder auf menschliches Versagen zurückzuführen seien. Mit den eingereichten, neuen Beweismitteln werde belegt, dass das Nichteintretensurteil vom 17. November 2015 zu revidieren sei.</w:t>
      </w:r>
    </w:p>
    <w:p>
      <w:r>
        <w:rPr>
          <w:b/>
        </w:rPr>
        <w:t>E. 4.3</w:t>
      </w:r>
    </w:p>
    <w:p>
      <w:r>
        <w:t>Auf dem bei den vorinstanzlichen Akten liegenden Original-Rückschein (act. C13/1) ist handschriftlich der 26. August 2015 als Zustelldatum aufgeführt und neben diesem Datum findet sich die Unterschrift des Rechtsvertreters. Auf dem Rückschein befindet sich zudem ein Stempel des Briefzentrums Härkingen vom 26. August 2015, 23 Uhr, und der Rückschein ist gemäss dem auf der Rückseite angebrachtem Stempel am 27. August 2015 bei der Vorinstanz eingegangen. Das Einschreiben R Inland (...) wurde gemäss Eintrag in Track and Trace der Post am 26. August 2015 um 12:02 durch die Post zugestellt. Abklärungen beim SEM haben ergeben, dass dieser Eintrag korrekt ist, da eine elektronische Empfangsbestätigung mit der Unterschrift des Rechtsvertreters vom 26. August 2015, 12:02:36 Uhr, vorliegt.</w:t>
      </w:r>
    </w:p>
    <w:p>
      <w:r>
        <w:rPr>
          <w:b/>
        </w:rPr>
        <w:t>E. 4.4</w:t>
      </w:r>
    </w:p>
    <w:p>
      <w:r>
        <w:t>Die vorgenannten Dokumente belegen, dass hinsichtlich der Eintragungen auf dem Rückschein entgegen der im Revisionsgesuch vertretenen Ansicht weder ein technisches Problem noch menschliches Versagen vorliegt. Angesichts der vorliegenden Dokumente kann offengelassen werden, weshalb der Rechtsvertreter im Besitz einer vom 26. August 2015 datierenden Abholungseinladung ist, zumal aufgrund der Akten feststeht, dass die Verfügung des SEM vom 25. August 2015 am Folgetag eröffnet wurde.</w:t>
      </w:r>
    </w:p>
    <w:p>
      <w:r>
        <w:rPr>
          <w:b/>
        </w:rPr>
        <w:t>E. 5</w:t>
      </w:r>
    </w:p>
    <w:p>
      <w:r>
        <w:t>Zusammenfassend ist festzuhalten, dass keine revisionsrechtlich relevanten Gründe dargetan sind. Das Gesuch um Revision des Urteils des Bundesverwaltungsgerichts vom 27. November 2015 ist demzufolge abzuweisen.</w:t>
      </w:r>
    </w:p>
    <w:p>
      <w:r>
        <w:rPr>
          <w:b/>
        </w:rPr>
        <w:t>E. 6</w:t>
      </w:r>
    </w:p>
    <w:p>
      <w:r>
        <w:t>Bei diesem Ausgang des Verfahrens sind die Kosten von Fr. 1'200.- dem Gesuchsteller aufzuerlegen (Art. 37 VGG i.V.m. Art. 63 Abs. 1 VwVG; Art. 1-3 des Reglements vom 21. Februar 2008 über die Kosten und Entschädigungen vor dem Bundesverwaltungsgericht [VGKE, SR 173.320.2]). Der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