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D-7657/2016 vom 26. Februar 2019</w:t>
      </w:r>
    </w:p>
    <w:p>
      <w:r>
        <w:t>Bundesverwaltungsgericht, 2019-02-26, DE</w:t>
      </w:r>
    </w:p>
    <w:p>
      <w:r>
        <w:rPr>
          <w:b/>
        </w:rPr>
        <w:t xml:space="preserve">Quelle: </w:t>
      </w:r>
      <w:r>
        <w:t>https://mcp.opencaselaw.ch/entscheid/bvger_D-7657_2016</w:t>
      </w:r>
    </w:p>
    <w:p>
      <w:r>
        <w:t>FR: TAF D-7657/2016 du 26 février 2019</w:t>
      </w:r>
    </w:p>
    <w:p>
      <w:r>
        <w:t>IT: TAF D-7657/2016 del 26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Ebenfalls keine Flüchtlinge sind Personen, die Gründe geltend machen, die wegen ihres Verhaltens nach der Ausreise entstanden sind und weder Ausdruck noch Fortsetzung einer bereits im Heimat- oder Herkunftsstaat bestehenden Überzeugung oder Ausrichtung sind, wobei der Gesetzgeber auch hier die Einhaltung der FK ausdrücklich vorbehält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4.1</w:t>
      </w:r>
    </w:p>
    <w:p>
      <w:r>
        <w:t>Zur Frage der Glaubhaftigkeit der Vorbringen der Beschwerdeführerin gelangt das Gericht nach Durchsicht der Akten zu folgenden Schlüssen:</w:t>
      </w:r>
    </w:p>
    <w:p>
      <w:r>
        <w:rPr>
          <w:b/>
        </w:rPr>
        <w:t>E. 4.1.1</w:t>
      </w:r>
    </w:p>
    <w:p>
      <w:r>
        <w:t>Die Beschwerdeführerin konnte ihren Aufenthalt in Sawa im Rahmen der 12. Schulklasse im Schuljahr (...) glaubhaft machen, was denn von der Vorinstanz - zumindest im Rahmen der Vernehmlassung - auch nicht (mehr) bestritten wird. Die zeitliche Angabe, dass es sich beim Abschluss (...) um die (...). Runde gehandelt habe, stimmt mit entsprechenden Erkenntnissen des Gerichts überein ([...], abgerufen am 7. Januar 2019). Insbesondere sind aber ihre Schilderungen zum Aufenthalt in Sawa anschaulich und detailliert. So berichtet sie ausführlich vom militärischen Grundtraining, erwähnt spezielle Trainingsarten (etwa Gewehrkolbentraining namens "Sanja") und den Aufenthalt in den "entfernten Gebieten", genannt "Silt" kann sie substantiiert schildern. Unter Tränen berichtet sie, wie sie während des Aufenthaltes von ihrem Vorgesetzten sexuell bedrängt und misshandelt worden sei (vgl. act. A20 S. 10). Soweit das SEM in der angefochtenen Verfügung und auch in der Vernehmlassung betont, es habe widersprüchliche Schilderungen der Beschwerdeführerin bezüglich ihrer Einteilung in eine militärische Einheit gegeben, ist den Ausführungen der Beschwerdeschrift, wonach ein Missverständnis vorgelegen habe, insofern zuzustimmen, als ein solches zumindest nicht ausgeschlossen werden kann. Es könnte sich um die Verwechslung der Zuteilungsfrage zu einer bestimmten militärischen Einheit zu Beginn und nach der 12. Schulklasse gehandelt haben. Ohnehin ist dieser (vermeintliche oder tatsächliche) Widerspruch aber nicht weiter relevant, da auch das SEM den Schulbesuch in Sawa nicht (mehr) bezweifelt.</w:t>
      </w:r>
    </w:p>
    <w:p>
      <w:r>
        <w:rPr>
          <w:b/>
        </w:rPr>
        <w:t>E. 4.1.2</w:t>
      </w:r>
    </w:p>
    <w:p>
      <w:r>
        <w:t>In Bezug auf die Angaben der Beschwerdeführerin zu den Ereignissen nach Absolvierung des 12. Schuljahres in Sawa bestehen jedoch entscheidrelevante Unklarheiten.</w:t>
      </w:r>
    </w:p>
    <w:p>
      <w:r>
        <w:rPr>
          <w:b/>
        </w:rPr>
        <w:t>E. 4.1.2.1</w:t>
      </w:r>
    </w:p>
    <w:p>
      <w:r>
        <w:t>Der Behauptung des Rechtsvertreters, die Beschwerdeführerin sei bereits durch den Eintritt in die 12. Schulklasse in den Militärdienst rekrutiert worden und es sei somit eindeutig erstellt, dass sie damit auch für den weiteren Nationaldienst rekrutiert worden sei, ist nicht zuzustimmen. Auch wenn die Absolvierung des 12. Schuljahres in Sawa und damit das Durchlaufen eines militärischen Grundtrainings glaubhaft ist, genügt dies nicht für die Annahme, die Beschwerdeführerin habe sich im Zeitpunkt der Ausreise immer noch im zivilen oder militärischen Nationaldienst befunden. Für die Glaubhaftmachung einer Desertion genügt die Behauptung, dass junge Leute in der Regel im Alter der Beschwerdeführerin eingezogen und statistisch gesehen nicht entlassen würden, nicht.</w:t>
      </w:r>
    </w:p>
    <w:p>
      <w:r>
        <w:rPr>
          <w:b/>
        </w:rPr>
        <w:t>E. 4.1.2.2</w:t>
      </w:r>
    </w:p>
    <w:p>
      <w:r>
        <w:t>Das Gericht geht mit der Vorinstanz davon aus, dass die Beschwerdeführerin nicht glaubhaft zu machen vermochte, sie habe sich dem zivilen oder militärischen Nationaldienst entzogen. Dabei ist der Vollständigkeit halber anzumerken, dass sie nie geltend gemacht hat, sie habe die von ihr ausgeübte Erwerbstätigkeit bei (...) im Rahmen des zivilen Nationaldienstes ausgeführt. Bereits erstaunlich ist, dass die Beschwerdeführerin über einen so langen Zeitraum, vom Abschluss der 12. Klasse im Sommer (...) bis zur angeblichen Bekanntmachung durch das Aushängen der Zuteilungslisten im September (...) keine Zuteilung zum militärischen oder zivilen Nationaldienst erfahren haben will und auch trotz Nichterscheinens zum (...) anfangs (...) ohne behördliche Behelligungen bei ihrer (...) oder später bei den Eltern leben und insbesondere ihrer Arbeit bei (...) nachgehen konnte. Wie das SEM zu Recht hervorhebt, widerspricht sich die Beschwerdeführerin auch bezüglich der Wohnorte nach Abschluss der 12. Schulklasse. So sagte sie in der BzP aus, sie sei im Juli (...) bis September (...) nach Hause, nach C._______, ins Quartier H._______ zurückgekehrt (vgl. act. A5, S. 4). Im September (...), nach Entdecken der Listen, sei sie dann zu ihrer (...) ins Quartier I._______ in C._______ gegangen. Von dort aus sei sie Anfang 2013 zu ihren Eltern ins Quartier E._______ in C._______ gezogen (vgl. act. A5, S. 4). In der Anhörung sagte sie demgegenüber aus, sie sei nach Sawa direkt zu ihrer (...) ins Quartier I._______ gegangen, da ihre Eltern nach J._______ gezogen seien (vgl. act. A20, S. 5). Auf Vorhalt der abweichenden Aussage der BzP gibt die Beschwerdeführerin dem Befrager Recht, sie sei erst nach der Zuteilung im September (...) zur (...) gezogen (vgl. act. A20, S. 5). Vorher sei sie zwischen den Wohnorten der Eltern H._______ und J._______ hin- und hergependelt. Die Erklärung des Rechtsvertreters, die Beschwerdeführerin habe in nachvollziehbarer Weise die vorübergehende Rückkehr ins Elternhaus vergessen, da zwischen der BzP und der Anhörung so ein grosser Zeitabstand gelegen habe, überzeugt nicht. Immerhin gibt die Beschwerdeführerin selber in der Anhörung als auschlaggebenden Zeitpunkt für den Umzug zur (...) den Listenaushang (...) an. Ab diesem Zeitpunkt sei sie bei den Eltern zu leicht zu finden gewesen, hätte also umziehen müssen. Auch ist es wenig verständlich, wie die Beschwerdeführerin vergessen haben will, wo sie einen Zeitraum von über zwei Jahren (Juli [...] bis September [...]) gelebt haben will. Schon angesichts dieses langen Zeitraums und der generellen Unklarheiten, was für Ereignisse dem Abschluss der 12. Klasse folgten, handelt es sich hierbei entgegen der Auffassung des Rechtsvertreters um in einem wesentlichen Punkt abweichende Aussagen. Auch unterscheiden sich die Aussagen der Beschwerdeführerin tatsächlich dahingehend, aus welchen Listen welcher Behörde sie ihre Verpflichtung zur Einberufung in den (...) erfahren haben will. In der BzP gibt sie an, ihren Namen beim Büro des Verteidigungsministeriums im Quartier K._______ in C._______ auf einem Aushang gesehen zu haben (vgl. act. A5, S. 4). In der Anhörung sagt sie demgegenüber aus, sie habe ihre Einberufung bei der (...) und beim Schulamt auf Listen gesehen (vgl. act. A5, S. 6). Dem SEM ist beizupflichten, dass die Beschwerdeführerin auch keine genaueren Ortsangaben zu den Behörden machen kann (vgl. act. A5, S. 5). Die Beschwerdeführerin äussert sich auf Beschwerdeebene nicht zum berechtigten Vorhalt des SEM, dass sie keine genaueren Bezeichnungen zu den Quartieren habe machen können. Die Erklärung zu den unterschiedlichen Behörden, bei denen sie ihre Einberufung erfahren haben will, sie habe bei allen drei Ämtern ihren Namen auf einer Liste gesehen, sei vom Schulamt, zum Verteidigungsministerium und als letztes zur (...) geschickt worden, überzeugt nicht. Hierbei handelt es sich vielmehr um eine neue Version dessen, wo und wie sie von ihrer Zuteilung erfahren haben will. Die Schilderungen, wie die Mutter bei der Verwaltung anlässlich der Verlängerung der Lebensmittelcoupons Ende November (...) nach der Tochter gefragt worden sein soll, werfen ebenfalls Fragen auf. Anzunehmen wäre zweifellos, dass die Mutter bereits Ende (...) nach der Tochter befragt worden wäre, hätte die Beschwerdeführerin tatsächlich einer Aufforderung zur Dienstleistung per Anfang (...) keine Folge geleistet, unabhängig davon, ob sich die Beschwerdeführerin bei der (...) oder den Eltern aufgehalten hat. Die diesbezüglichen Erklärungen der Beschwerdeführerin überzeugen nicht (vgl. act. A20, S. 8). Auch erscheint es unlogisch, dass die Beschwerdeführerin in der Anhörung aussagte, die Mutter habe bei der Verwaltung auf Nachfrage, wo die Tochter nun sei, gesagt, die Beschwerdeführerin halte sich bei der (...) auf (vgl. act. A20, S. 3). Hätte die Mutter vom tatsächlichen Aufenthaltsort der Beschwerdeführerin (angeblich bei den Eltern im Viertel E._______) ablenken wollen, wäre es für die Behörden ein Leichtes gewesen, die Falschaussage der Mutter zu entlarven. Hinsichtlich der Arbeit bei der Firma (...) ist der Beschwerdeführerin zwar beizupflichten, dass ihre Angabe, die Arbeitstätigkeit bis zum letzten Tag ausgeführt zu haben, nicht unbedingt wörtlich zu nehmen ist, es sich mithin nicht um einen klaren Widerspruch handelt, dass sie die letzten Wochen vor der Ausreise um die Organisation derselben und nicht um ihre zuletzt ausgeübte Arbeit kümmern konnte. Gerade diese Angabe der Beschwerdeführerin, sie habe vor der Ausreise viel Stress gehabt, sei "ständig unterwegs, in Internetläden usw." gewesen, auf der Suche nach Leuten, die ihr bei der Ausreise behilflich sein würden (vgl. A10, S. 10), lässt sich indessen mit der behaupteten Suche der Behörden nach ihr zwecks Einziehung in den (...) nicht vereinbaren. Nicht nachvollziehbar erscheint sodann, dass die Beschwerdeführerin trotz angeblicher Dienstpflicht ab Anfang (...) unbehelligt bei ihrer (...) gelebt haben soll, ihrer Arbeitstätigkeit nachgegangen und Anfang 2013 sogar zu ihren Eltern ins Quartier E._______ gezogen sein will, wo sie überall leicht auffindbar gewesen sein müsste. Im Gegensatz zur Auffassung der Vorinstanz ist es sodann zwar nicht erstaunlich, dass die Beschwerdeführerin wenig über die Festnahme der Mutter zu berichten weiss, weder zum Zeitpunkt noch zu den Einzelheiten der Bürgschaft viel berichten kann. Schliesslich hat sie die Informationen nur von der Schwester telefonisch erfahren. Dies vermag die übrigen Angaben der Beschwerdeführerin jedoch nicht entscheidend in glaubhafterem Licht erscheinen zu lassen.</w:t>
      </w:r>
    </w:p>
    <w:p>
      <w:r>
        <w:rPr>
          <w:b/>
        </w:rPr>
        <w:t>E. 4.1.2.3</w:t>
      </w:r>
    </w:p>
    <w:p>
      <w:r>
        <w:t>Gesamthaft betrachtet ist es der Beschwerdeführerin nicht gelungen, glaubhaft darzulegen, dass sie wegen der Missachtung der Vorladung von September (...) zum (...) mit Beginn (...) seit Ende 2013 von den eritreischen Behörden gesucht wird. Aufgrund der von der Beschwerdeführerin auch nach September (...) weiterhin erfolgten Ausübung ihrer Berufstätigkeit bis Dezember 2013 sowie aufgrund der Tatsache, dass sie von den Behörden weder bei ihrer (...) noch bei ihren Eltern aufgesucht worden ist, ist davon auszugehen, dass sie im Zeitpunkt ihrer Ausreise keiner Dienstpflicht unterstand. Da es somit nicht glaubhaft ist, dass ihr im Zeitpunkt der Ausreise konkret der Einzug in den Militär- beziehungsweise Nationaldienst drohte beziehungsweise eine Haft wegen Missachtung der Dienstpflicht, hat die Vorinstanz zutreffend von der Anerkennung der Flüchtlingseigenschaft abgesehen. Lediglich der Vollständigkeit halber bleibt anzumerken, dass auf die von der Beschwerdeführerin behaupteten Misshandlungen in Sawa nicht weiter einzugehen ist, da es diesbezüglich am Kausalzusammenhang zu der von ihr vorgebrachten Ausreise Ende 2013 fehlte.</w:t>
      </w:r>
    </w:p>
    <w:p>
      <w:r>
        <w:rPr>
          <w:b/>
        </w:rPr>
        <w:t>E. 4.2</w:t>
      </w:r>
    </w:p>
    <w:p>
      <w:r>
        <w:t>Auch aufgrund einer illegalen Ausreise der Beschwerdeführerin ergibt sich keine flüchtlingsrechtlich relevante Verfolgungsgefahr. Im (als Referenzurteil publizierten) Entscheid D-7898/2015 vom 30. Januar 2017 kam das Bundesverwaltungsgericht zum Schluss, dass eine illegale Ausreise allein zur Begründung der Flüchtlingseigenschaft nicht ausreiche. Eine flüchtlingsrechtlich relevante Verfolgungsgefahr sei nur dann anzunehmen, wenn zusätzliche Anknüpfungspunkte vorlägen, welche zu einer Schärfung des Profils führen (vgl. ebd. E. 4.1 und 5.1 f.). Vorliegend sind bei der Beschwerdeführerin keine derartigen Anknüpfungspunkte ersichtlich, weshalb das SEM die Glaubhaftigkeit der illegalen Ausreise mangels Asylrelevanz offen lassen konnte. Allein im Umstand, dass die Beschwerdeführerin einige Jahre vor ihrer Ausreise das 12. Schuljahr in Sawa absolviert hatte, kann kein zusätzlicher Anknüpfungspunkt gesehen werden. Von einer drohenden flüchtlingsrechtlich beachtlichen Verfolgung bei einer Rückkehr aufgrund subjektiver Nachfluchtgründe ist somit nicht auszugehen.</w:t>
      </w:r>
    </w:p>
    <w:p>
      <w:r>
        <w:rPr>
          <w:b/>
        </w:rPr>
        <w:t>E. 4.3</w:t>
      </w:r>
    </w:p>
    <w:p>
      <w:r>
        <w:t>Die Möglichkeit, dass jemand nach der Rückkehr in den Nationaldienst eingezogen wird, ist flüchtlingsrechtlich nicht relevant. Ob letzterer Umstand unter dem Blickwinkel von Art. 3 EMRK und Art. 4 EMRK relevant sein könnte, betrifft die Frage der Zulässigkeit respektive Zumutbarkeit des Wegweisungsvollzugs (vgl. Referenzurteil D-7898/2015 vom 30. Januar 2017 E. 5.1).</w:t>
      </w:r>
    </w:p>
    <w:p>
      <w:r>
        <w:rPr>
          <w:b/>
        </w:rPr>
        <w:t>E. 4.4</w:t>
      </w:r>
    </w:p>
    <w:p>
      <w:r>
        <w:t>Zusammenfassend ist demzufolge festzuhalten, dass es der Beschwerdeführerin nicht gelungen ist, eine relevante Verfolgungsgefahr im Sinne des Art. 3 AsylG beziehungsweise Art. 54 AsylG darzutun. Das SEM hat somit zu Recht die (originäre) Flüchtlingseigenschaft der Beschwerdeführerin verneint und ihr Asylgesuch abgelehnt.</w:t>
      </w:r>
    </w:p>
    <w:p>
      <w:r>
        <w:rPr>
          <w:b/>
        </w:rPr>
        <w:t>E. 5.1</w:t>
      </w:r>
    </w:p>
    <w:p>
      <w:r>
        <w:t>Gemäss Art. 44 Abs. 1 AsylG verfügt das Bundesamt in der Regel die Wegweisung aus der Schweiz, wenn es das Asylgesuch ablehnt oder darauf nicht eintritt; es berücksichtigt dabei die Einheit der Familie. Die Wegweisung wird unter anderem dann nicht verfügt, wenn die asylsuchende Person im Besitze einer gültigen Niederlassungs- oder Aufenthaltsbewilligung ist (Art. 32 Bst. a der Asylverordnung 1 vom 11. August 1999 über Verfahrensfragen [AsylV 1, SR 142.311]) oder Anspruch auf Erteilung einer solchen hat.</w:t>
      </w:r>
    </w:p>
    <w:p>
      <w:r>
        <w:rPr>
          <w:b/>
        </w:rPr>
        <w:t>E. 5.2</w:t>
      </w:r>
    </w:p>
    <w:p>
      <w:r>
        <w:t>Gemäss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Im Asyl- und Wegweisungsverfahren ist die Wegweisung deshalb nicht zu verfügen, falls ein grundsätzlicher Anspruch auf Erteilung einer Aufenthaltsbewilligung besteht, über den konkret zu befinden die kantonale Ausländerbehörde zuständig ist. Ist die asylsuchende Person nicht im Besitze einer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berufen kann. Soweit nicht das Gesetz oder Freizügigkeitsabkommen einen Anspruch auf Erteilung einer Aufenthaltsbewilligung vermitteln, fällt als Anspruchsgrundlage Art. 8 EMRK in Betracht, wobei diesbezüglich die bundesgerichtliche Rechtsprechung massgeblich ist (vgl. BVGE 2013/37 E. 4.4). Ausländerinnen und Ausländer erwächst nach Art. 8 EMRK und Art. 13 BV und dem dort gewährleisteten Schutz des Familienlebens ein potenzieller Anspruch auf Aufenthalt in der Schweiz, wenn intakte und tatsächlich gelebte Familienbande zu nahen Verwandten bestehen,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(vgl. BGE 135 I 143 E. 1.3.1 S. 145 f., BGE 130 II 281 E. 3.1 S. 285 f., Entscheidungen und Mitteilungen der Schweizerischen Asylrekurskommission [EMARK] 2005 Nr. 3 E. 3.1 S. 31 f.; vgl. zum Ganzen auch Urteil des Bundesverwaltungsgerichts D-3341/2011 vom 10. April 2013).</w:t>
      </w:r>
    </w:p>
    <w:p>
      <w:r>
        <w:rPr>
          <w:b/>
        </w:rPr>
        <w:t>E. 5.3</w:t>
      </w:r>
    </w:p>
    <w:p>
      <w:r>
        <w:t>Ergibt die vorfrageweise Prüfung, dass sich die asylsuchende Person auf einen grundsätzlichen Anspruch auf Erteilung einer Aufenthaltsbewilligung berufen kann, ist sie im Asyl- und Wegweisungsverfahren darauf hinzuweisen, dass sie ein entsprechendes Bewilligungsgesuch bei der zuständigen kantonalen Ausländerbehörde einzureichen hat. Ist bei der kantonalen Ausländerbehörde bereits ein Verfahren um Erteilung einer Aufenthaltsbewilligung hängig, so hat das SEM - weist es das Asylgesuch ab oder tritt es auf dieses nicht ein - die Wegweisung nicht zu verfügen. Das Bundesverwaltungsgericht hebt gegebenenfalls eine vom SEM verfügte Wegweisung auf (vgl. EMARK 2001 Nr. 21 E. 9a S. 177). Andererseits haben sich die Asylbehörden bei der Prüfung der Zulässigkeit des Wegweisungsvollzugs nicht mehr mit Art. 8 EMRK zu befassen, wenn die kantonale Ausländerbehörde es bereits abgelehnt hat, gestützt auf diese Norm eine Aufenthaltsbewilligung zu erteilen (vgl. EMARK 2001 Nr. 21 E. 12b S. 178 f. und c sowie E. 14a S. 179).</w:t>
      </w:r>
    </w:p>
    <w:p>
      <w:r>
        <w:rPr>
          <w:b/>
        </w:rPr>
        <w:t>E. 5.4</w:t>
      </w:r>
    </w:p>
    <w:p>
      <w:r>
        <w:t>Die Beschwerdeführerin verfügt weder über eine ausländerrechtliche Niederlassungs- oder Aufenthaltsbewilligung noch über einen selbständigen Anspruch auf Erteilung einer Aufenthaltsbewilligung. Da ein gesetzlicher Anspruch fehlt, ist vorfrageweise ein Anspruch gestützt auf Art. 8 EMRK zu prüfen.</w:t>
      </w:r>
    </w:p>
    <w:p>
      <w:r>
        <w:rPr>
          <w:b/>
        </w:rPr>
        <w:t>E. 5.4.1</w:t>
      </w:r>
    </w:p>
    <w:p>
      <w:r>
        <w:t>Gemäss Art. 8 EMRK hat jede Person das Recht auf Achtung ihres Privat- und Familienlebens, ihrer Wohnung und ihrer Korrespondenz (Ziff.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w:t>
      </w:r>
    </w:p>
    <w:p>
      <w:r>
        <w:rPr>
          <w:b/>
        </w:rPr>
        <w:t>E. 5.4.2</w:t>
      </w:r>
    </w:p>
    <w:p>
      <w:r>
        <w:t>Art. 8 EMRK garantiert zwar das Recht auf Achtung des Privat- und Familienlebens, enthält aber kein Recht auf Aufenthalt in einem bestimmten Staat. Es kann aber unter Umständen das in Art. 8 EMRK geschützte Recht auf Achtung des Privat- und Familienlebens verletzen, wenn einem Ausländer, dessen Familienangehörige hier weilen, die Anwesenheit untersagt und damit das Familienleben vereitelt wird. Der sich hier aufhaltende Familienangehörige muss nach bundesgerichtlicher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E.1.3.1).</w:t>
      </w:r>
    </w:p>
    <w:p>
      <w:r>
        <w:rPr>
          <w:b/>
        </w:rPr>
        <w:t>E. 5.4.3</w:t>
      </w:r>
    </w:p>
    <w:p>
      <w:r>
        <w:t>Der Ehemann der Beschwerdeführerin, ein Landsmann, reiste mit der Beschwerdeführerin am 22. August 2014 in die Schweiz ein und stellte ein Asylgesuch. Mit Verfügung vom 25. November 2016 wurde er als Flüchtling anerkannt und ihm wurde Asyl gewährt. Er ist seitdem im Besitz einer Aufenthaltsbewilligung (B) und verfügt als Asylberechtigter über ein gefestigtes Aufenthaltsrecht in der Schweiz. Aufgrund der Akten ist weiter von einer gelebten, intakten Ehe auszugehen, sodass sich die Beschwerdeführerin auf Art. 8 EMRK berufen kann. Die Vorfrage, ob der Beschwerdeführerin als Ehefrau grundsätzlich ein Anspruch gestützt auf die genannte Norm zusteht, ist somit zu bejahen. Die konkrete Beurteilung des Anspruchs ist nicht mehr Sache des Bundesverwaltungsgerichts. Die Beschwerdeführerin ist aufzufordern, ein entsprechendes Bewilligungsgesuch bei der zuständigen kantonalen Ausländerbehörde einzureichen.</w:t>
      </w:r>
    </w:p>
    <w:p>
      <w:r>
        <w:rPr>
          <w:b/>
        </w:rPr>
        <w:t>E. 5.5</w:t>
      </w:r>
    </w:p>
    <w:p>
      <w:r>
        <w:t>Die im Asylverfahren angeordnete Wegweisung wird praxisgemäss aufgehoben, wenn ein Anspruch gestützt auf Art. 8 EMRK vorfrageweise bejaht wird. Die Beschwerde ist in diesem Punkt gutzuheissen. Damit erübrigen sich Ausführungen zur Durchführbarkeit des Wegweisungsvollzuges; allfällige Wegweisungshindernisse sind durch die kantonale Migrationsbehörde zu prüfen.</w:t>
      </w:r>
    </w:p>
    <w:p>
      <w:r>
        <w:rPr>
          <w:b/>
        </w:rPr>
        <w:t>E. 6</w:t>
      </w:r>
    </w:p>
    <w:p>
      <w:r>
        <w:t>Zusammenfassend ist die Beschwerde betreffend die Dispositivziffer 1 (Nichterfüllen der [originären] Flüchtlingseigenschaft) und Dispositivziffer 2 (Ablehnung Asylgesuch) der Verfügung des SEM vom 10. November 2016 abzuweisen. Betreffend die Dispositivziffer 3 (verfügte Wegweisung) ist die Beschwerde gutzuheissen, betreffend den Vollzug der Wegweisung (Dispositivziffer 4 und 5) ist sie als gegenstandslos geworden abzuschreiben.</w:t>
      </w:r>
    </w:p>
    <w:p>
      <w:r>
        <w:rPr>
          <w:b/>
        </w:rPr>
        <w:t>E. 7.1</w:t>
      </w:r>
    </w:p>
    <w:p>
      <w:r>
        <w:t>Bei diesem Ausgang des Verfahrens ist von einem hälftigen Obsiegen der Beschwerdeführerin auszugehen (Art. 63 Abs. 1 und 5 VwVG; Art. 1-3 des Reglements vom 21. Februar 2008 über die Kosten und Entschädigungen vor dem Bundesverwaltungsgericht [VGKE, SR 173.320.2]). Da allerdings der mit der Beschwerdeschrift gestellte Antrag auf unentgeltliche Prozessführung im Sinne von Art. 65 Abs. 1 VwVG mit Zwischenverfügung vom 21. Dezember 2016 gutgeheissen wurde, hat die Beschwerdeführerin keine Verfahrenskosten zu tragen.</w:t>
      </w:r>
    </w:p>
    <w:p>
      <w:r>
        <w:rPr>
          <w:b/>
        </w:rPr>
        <w:t>E. 7.2</w:t>
      </w:r>
    </w:p>
    <w:p>
      <w:r>
        <w:t>Obsiegende und teilweise obsiegende Parteien haben Anspruch auf eine Parteientschädigung für die ihnen erwachsenen notwendigen Kosten (Art. 64 Abs. 1 VwVG, Art. 7 Abs. 1 und 4 VGKE).</w:t>
      </w:r>
    </w:p>
    <w:p>
      <w:r>
        <w:rPr>
          <w:b/>
        </w:rPr>
        <w:t>E. 7.2.1</w:t>
      </w:r>
    </w:p>
    <w:p>
      <w:r>
        <w:t>Die Beschwerdeführerin ist im Umfang ihres Obsiegens - hier also hälftig - für die ihr erwachsenen notwendigen Kosten zu entschädigen (Art. 64 Abs. 1 VwVG; Art. 7 ff. VGKE). Der Rechtsvertreter hat am 23. November 2017 eine Kostennote vorgelegt, in welcher ein Aufwand von 13.55 Stunden zu Fr. 300.- und zusätzlich Fr. 14.35 Auslagen geltend gemacht werden. Als zeitlicher Aufwand sind insgesamt (einschliesslich der Eingabe vom 11. September 2018) 14 Stunden als angemessen zu erkennen. Das SEM ist demnach anzuweisen, dem Beschwerdeführer eine Parteientschädigung hälftig in der Höhe von (gerundet) Fr. 2280.- (7 Stunden à Fr. 300.-sowie Anteil Auslagen und Mehrwertsteuer) auszurichten.</w:t>
      </w:r>
    </w:p>
    <w:p>
      <w:r>
        <w:rPr>
          <w:b/>
        </w:rPr>
        <w:t>E. 7.2.2</w:t>
      </w:r>
    </w:p>
    <w:p>
      <w:r>
        <w:t>Da der rubrizierte Rechtsvertreter dem Beschwerdeführer als amtlicher Rechtsbeistand bestellt worden ist (vgl. Art. 110a Abs. 1 AsylG), ist er im Weiteren für seinen Aufwand unbesehen des Ausgangs des Verfahrens zu entschädigen, soweit dieser sachlich notwendig war (vgl. Art. 12 i.V.m. Art. 8 Abs. 2 VGKE). Das Gericht geht praxisgemäss bei amtlicher Vertretung in der Regel von einem Stundenansatz von Fr. 200.- bis Fr. 220.- für Anwältinnen und Anwälte und von Fr. 100.- bis Fr. 150.- für nicht-anwaltliche Vertreterinnen und Vertreter aus (vgl. Art. 12 i.V.m. Art. 10 Abs. 2 VGKE). Der in der Kostennote angegebene Stundenansatz von Fr. 300.- ist entsprechend auf Fr. 150.- zu reduzieren. Dem Rechtsvertreter ist danach der weitere Aufwand hälftig zulasten der Gerichtskasse als amtliches Honorar in der Höhe von (gerundet) Fr. 1145.- festzusetzen (7 Stunden à Fr. 150.- zuzüglich Anteil Auslagen und Mehrwertsteuer).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