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D-7655/2008 vom 30. März 2009</w:t>
      </w:r>
    </w:p>
    <w:p>
      <w:r>
        <w:t>Bundesverwaltungsgericht, 2009-03-30, FR</w:t>
      </w:r>
    </w:p>
    <w:p>
      <w:r>
        <w:rPr>
          <w:b/>
        </w:rPr>
        <w:t xml:space="preserve">Quelle: </w:t>
      </w:r>
      <w:r>
        <w:t>https://mcp.opencaselaw.ch/entscheid/bvger_D-7655_2008</w:t>
      </w:r>
    </w:p>
    <w:p>
      <w:r>
        <w:t>FR: TAF D-7655/2008 du 30 mars 2009</w:t>
      </w:r>
    </w:p>
    <w:p>
      <w:r>
        <w:t>IT: TAF D-7655/2008 del 30 marzo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Le Tribunal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w:t>
      </w:r>
    </w:p>
    <w:p>
      <w:r>
        <w:rPr>
          <w:b/>
        </w:rPr>
        <w:t>E. 1.2</w:t>
      </w:r>
    </w:p>
    <w:p>
      <w:r>
        <w:t>Il examine librement et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L'intéressé a qualité pour recourir (art. 48 al. 1 PA, applicable par renvoi de l'art. 37 LTAF). Présenté dans la forme (art. 52 PA) et le délai (art. 50 PA et art. 108 LAsi) prescrits par la loi, le recours est recevable.</w:t>
      </w:r>
    </w:p>
    <w:p>
      <w:r>
        <w:rPr>
          <w:b/>
        </w:rPr>
        <w:t>E. 2.1</w:t>
      </w:r>
    </w:p>
    <w:p>
      <w:r>
        <w:t>A titre préliminaire, il convient de déterminer si l'intéressé doit être considéré comme mineur ou majeur.</w:t>
      </w:r>
    </w:p>
    <w:p>
      <w:r>
        <w:rPr>
          <w:b/>
        </w:rPr>
        <w:t>E. 2.2</w:t>
      </w:r>
    </w:p>
    <w:p>
      <w:r>
        <w:t>Selon la jurisprudence (cf. la décision de principe publiée in : JICRA 2004 n° 30 p. 204ss), l'ODM est en droit de se prononcer - à titre préjudiciel - sur la qualité de mineur d'un requérant, avant son audition sur ses motifs d'asile et la désignation d'une personne de confiance, s'il existe des doutes sur les données relatives à son âge. Tel est notamment le cas lorsque le requérant ne remet pas ses documents de voyage ou ses pièces d'identité (cf. art. 32 al. 2 let. a LAsi en relation avec l'art. 8 al. 1 let. b LAsi). En l'absence de pièces d'identité authentiques, il convient de procéder à une appréciation globale de tous les autres éléments plaidant en faveur ou en défaveur de la minorité alléguée, étant précisé à cet égard que la minorité doit être admise si elle paraît vraisemblable au sens de l'art. 7 LAsi. L'estimation de l'âge sur la base de l'apparence physique du requérant revêt une valeur probante fortement amoindrie lorsque l'on se trouve, comme en l'espèce, en présence d'une jeune personne se situant dans la tranche d'âge entre quinze et vingt-cinq ans. De même, une analyse radiologique des os de la main, susceptible à certaines conditions de démontrer une tromperie sur l'identité au sens de l'art. 32 al. 2 let. b LAsi, ne permet pas d'établir de manière suffisamment fiable l'âge exact d'une personne mais peut tout au plus constituer un indice plaidant en faveur ou en défaveur de sa majorité. Les déclarations du requérant au sujet de son âge et de la non-production de pièces d'identité constituent donc des éléments d'appréciation de portée décisive lorsqu'il s'agit de se déterminer sur sa minorité alléguée. Dans de tels cas, il appartient à l'ODM de procéder d'office, avant l'audition sur les motifs d'asile, à une clarification des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Si, après avoir fait usage de la diligence commandée par les circonstances, compte tenu également du devoir de collaboration du requérant, on ne peut établir l'âge réel d'un demandeur d'asile se prétendant mineur, celui-ci doit supporter les conséquences du défaut de la preuve relatif à sa minorité, c'est-à-dire que c'est à lui qu'échoit, au plan matériel, le fardeau de la preuve de sa prétendue minorité (JICRA 2005 n° 16 consid. 2.3 p. 143, JICRA 2004 n° 30 p. 204ss, JICRA 2001 n° 23 p. 184ss, JICRA 2001 n° 22 p. 180ss).</w:t>
      </w:r>
    </w:p>
    <w:p>
      <w:r>
        <w:rPr>
          <w:b/>
        </w:rPr>
        <w:t>E. 2.3</w:t>
      </w:r>
    </w:p>
    <w:p>
      <w:r>
        <w:t>En l'occurrence, la procédure menée en première instance est conforme à la jurisprudence précitée, indépendamment de la décision prise par l'autorité cantonale de considérer dans un premier temps l'intéressé comme un mineur et donc de désigner un tuteur en sa faveur dans le cadre de la procédure ouverte suite au dépôt de sa demande d'asile. En effet, des questions ciblées lui ont été posées dès sa première audition, notamment relativement à son âge, sa scolarité, la non-production de documents d'identité et ses relations familiales. De même, et bien que le tuteur ne se soit pas présenté pour l'audition du 27 octobre 2008, l'intéressé a pu donner sans difficulté l'entier des coordonnées de celui-ci, démontrant qu'il avait ainsi pu avoir contact avec lui avant l'audition fédérale. Invité à se déterminer par le Tribunal, l'ODM s'est prononcé dans le sens que la minorité du recourant pouvait être sérieusement mise en doute. L'intéressé a été invité à déposer ses observations sur le préavis de l'ODM quant à sa minorité et des conséquences de cette appréciation pour la suite de la procédure, mais n'y a pas donné suite. Son droit d'être entendu a ainsi été respecté, qu'il en fasse usage ou non. Cela étant, le Tribunal considère, à l'instar de l'ODM, que le recourant n'a pas rendu vraisemblable qu'il était mineur. Il est en effet resté très vague sur la manière dont il aurait appris son âge par sa mère. Son récit est de même divergent sur cet élément, puisqu'il a indiqué tour à tour, lors de l'audition du 16 juillet 2008, qu'il atteindrait le (...) décembre 2008 ses dix-sept ans, alors qu'il a indiqué lors de cette même audition qu'il avait déjà eu ses dix-sept ans. Il n'est pas non plus crédible que l'intéressé n'ait pas présenté lui-même de documents pour passer les contrôles dans les aéroports, laissant à l'amie de sa mère le soin d'en présenter pour lui. En outre, lors du dépôt de sa demande, il a été trouvé en possession d'un "boarding pass" daté du (...) juin [2008], relatif à un vol de Bamako à Tripoli. Son récit quant au déroulement de son voyage est inconsistant, dans la mesure où il dit tout ignorer des lieux de transit et qu'il ne fournit pas de détails concrets en particulier sur le déroulement des contrôles passés dans les aéroports par lesquels il aurait transité (cf. dans le même sens JICRA 2004 n° 30 consid. 7.1 p. 214ss). Aussi, le Tribunal est en droit de conclure que le recourant cherche à cacher aux autorités helvétiques les réelles circonstances de son départ de son pays d'origine et qu'il a en réalité voyagé en étant muni de papiers d'identité, la non-production de ceux-ci ne visant qu'à dissimuler des indications y figurant, notamment au sujet de son âge.</w:t>
      </w:r>
    </w:p>
    <w:p>
      <w:r>
        <w:rPr>
          <w:b/>
        </w:rPr>
        <w:t>E. 2.4</w:t>
      </w:r>
    </w:p>
    <w:p>
      <w:r>
        <w:t>Par conséquent, au vu de l'appréciation globale de l'ensemble des éléments à prendre en compte, et en particulier de l'invraisemblance du récit de l'intéressé, le Tribunal se rallie aux conclusions de l'ODM, à savoir que la minorité de l'intéressé ne peut être considérée comme vraisemblable.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récit rapporté par le recourant n'est ni pertinent en matière d'asile (art. 3 LAsi), ni vraisemblable (art. 7 LAsi).</w:t>
      </w:r>
    </w:p>
    <w:p>
      <w:r>
        <w:rPr>
          <w:b/>
        </w:rPr>
        <w:t>E. 4.1.1</w:t>
      </w:r>
    </w:p>
    <w:p>
      <w:r>
        <w:t>En ce qui concerne la vraisemblance de l'ensemble de son récit, celle-ci est mise à mal par le caractère inconsistant, imprécis et lacunaire de ses déclarations, par exemple sur les dates des événements invoqués et le déroulement du voyage vers la Suisse, de même que par un certain nombre de divergences ou de contradictions importantes. Ainsi, l'intéressé a tout d'abord déclaré qu'il était parti de chez lui après que son père l'eut menacé de mort (pv aud. du 16 juillet 2008, p. 5). Puis, lors de sa seconde audition, il a déclaré que son père ne l'avait jamais menacé de mort, mais que c'était le jour où celui-ci l'avait chassé de la maison et avait pris son fusil pour tirer sur lui qu'il avait compris qu'il voulait le tuer (pv aud. du 27 octobre 2008, p. 8, ad Q74). Le recourant a, de même, tout d'abord déclaré que sa mère était partie au [pays d'Afrique de l'Ouest] pour chercher des médicaments pour lui, suite aux coups de bâton qu'il avait reçus de son père (pv aud. du 16 juillet 2008, p. 4). Puis, lors de sa seconde audition, il a déclaré que sa mère était partie au [pays d'Afrique de l'Ouest] chez [membre de sa famille], afin de se faire soigner, car le père de l'intéressé l'avait frappée (pv aud. du 27 octobre 2008, p. 4, ad Q27, et p. 6, ad Q52 et Q53). Le recourant a également divergé quant à l'identité des personnes qui l'auraient hébergé. En effet, dans un premier temps, lorsqu'il a dit que son père avait menacé de le tuer, il a indiqué qu'il était parti se réfugier chez une voisine, F._______ (pv aud. du 16 juillet 2008, p. 5). Puis, lors de sa seconde audition, il a indiqué qu'il s'était réfugié dans son village, cette fois auprès d'une dame G._______, une amie de sa mère, mais seulement après que son père essaya de tirer sur lui avec son fusil (pv aud du 27 octobre 2008, p. 7, ad Q66 à Q72). Par conséquent, au vu du nombre important d'imprécisions et de contradictions restées sans explications convaincantes de sa part, le récit de l'intéressé doit être considéré comme non vraisemblable (art. 7 LAsi).</w:t>
      </w:r>
    </w:p>
    <w:p>
      <w:r>
        <w:rPr>
          <w:b/>
        </w:rPr>
        <w:t>E. 4.1.2</w:t>
      </w:r>
    </w:p>
    <w:p>
      <w:r>
        <w:t>Son récit est par ailleurs dénué de pertinence sous l'angle de l'asile (art. 3 LAsi). En l'occurrence, le recourant déclare avoir été menacé de mort par son père, celui-ci ayant même tenté de l'atteindre par un tir de fusil, après que l'intéressé lui eut exprimé son souhait d'étudier autre chose que le Coran et d'intégrer une école française. Ainsi, le motif de fuite de son pays d'origine fourni par le recourant n'est pas pertinent, dès lors qu'il ne repose sur aucun des motifs prévus exhaustivement à l'art. 3 al. 1 LAsi, à savoir la race, la religion, la nationalité, l'appartenance à un groupe social déterminé ou les opinions politiques.</w:t>
      </w:r>
    </w:p>
    <w:p>
      <w:r>
        <w:rPr>
          <w:b/>
        </w:rPr>
        <w:t>E. 4.1.3</w:t>
      </w:r>
    </w:p>
    <w:p>
      <w:r>
        <w:t>Cela étant, en vertu du principe de la subsidiarité de la protection internationale par rapport à la protection nationale, on doit pouvoir exiger d'un requérant d'asile qu'il ait épuisé dans son propre pays les possibilités de protection contre d'éventuelles persécutions avant de solliciter celle d'un Etat tiers. Ainsi, à compter même que les menaces prétendument proférées par le père du recourant aient pu être considérées comme tombant dans le champ d'application des art. 3 LAsi et 1A ch. 2 de la Convention du 28 juillet 1951 relative au statut des réfugiés (Conv., RS 0.142.30) - ce qui n'est pas le cas en l'espèce -, des persécutions, qu'elles émanent d'agents étatiques ou quasi étatiques ou qu'elles soient commises par des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(cf. JICRA 2006 n° 18 p. 180ss, spéc. consid. 10.1 et 10.3.2 et JICRA 2000 n° 15 p. 107ss, spéc. consid. 7). En l'occurrence, l'intéressé, selon ses dires, n'a à aucun moment cherché à obtenir la protection des autorités de son pays, avec lesquelles par ailleurs il déclare n'avoir jamais eu de problème particulier (pv aud. du 16 juillet 2008, p. 5 ; pv aud. du 27 octobre 2008, p. 9, ad Q87), ni même envisagé de s'installer dans un autre lieu de son pays (pv aud. du 27 octobre 2008, p. 10, ad Q103 et Q104). Or, rien ne permet de considérer qu'il ne pourrait pas obtenir une protection efficace de la part des autorités de son pays contre des agissements tels que ceux allégués.</w:t>
      </w:r>
    </w:p>
    <w:p>
      <w:r>
        <w:rPr>
          <w:b/>
        </w:rPr>
        <w:t>E. 4.2</w:t>
      </w:r>
    </w:p>
    <w:p>
      <w:r>
        <w:t>Pour ces motifs, le recours, en tant qu'il porte sur le refus de la qualité de réfugié et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(Cst., RS 101).</w:t>
      </w:r>
    </w:p>
    <w:p>
      <w:r>
        <w:rPr>
          <w:b/>
        </w:rPr>
        <w:t>E. 5.2</w:t>
      </w:r>
    </w:p>
    <w:p>
      <w:r>
        <w:t>Aucune exception à la règle générale du renvoi n'étant en l'occurrence réalisée, le Tribunal est tenu, de par la loi, de confirmer cette mesure (art. 44 al. 1 ; JICRA 2001 n° 21 p. 168ss).</w:t>
      </w:r>
    </w:p>
    <w:p>
      <w:r>
        <w:rPr>
          <w:b/>
        </w:rPr>
        <w:t>E. 6</w:t>
      </w:r>
    </w:p>
    <w:p>
      <w:r>
        <w:t>L'exécution du renvoi est ordonnée si elle est licite, raisonnablement exigible et possible (art. 44 al. 2 LAsi). Elle est réglée par l'art. 83 de la loi fédérale du 16 décembre 2005 sur les étrangers (LEtr, RS 142.20), entrée en vigueur le 1er janvier 2008. Cette disposition a remplacé l'art. 14a de l'ancienne loi fédérale du 26 mars 1931 sur le séjour et l'établissement des étrangers (aLSEE).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en droit interne le principe de non-refoulement énoncé à l'art. 33 par. 1 Conv.).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des art. 5 LAsi et 33 par. 1 Conv., dès lors que,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le recourant n'a pas été en mesure de démontrer (cf. supra) qu'il existait pour lui un véritable risque concret et sérieux, au-delà de tout doute raisonnable, d'être victime de tortures ou de traitements inhumains ou dégradants, au sens de l'art. 3 CEDH ou de l'art. 3 Conv. torture, en cas de renvoi dans son pays (cf. dans ce sens JICRA 2005 n° 4 consid. 6.2 p. 40, JICRA 2004 n° 6 consid. 7a p. 40, JICRA 2003 n° 10 consid. 10a p. 65s., JICRA 2001 n° 17 consid. 4b p. 130s., JICRA 2001 n° 16 consid. 6a p. 121s. et JICRA 1996 n° 18 consid. 14b/ee p. 186s.).</w:t>
      </w:r>
    </w:p>
    <w:p>
      <w:r>
        <w:rPr>
          <w:b/>
        </w:rPr>
        <w:t>E. 7.4</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qui a remplacé l'art. 14a al. 4 LSEE, abrogé, l'exécution du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(ATAF 2007/10 consid. 5.1 p. 111 ; JICRA 2005 n° 24 consid. 10.1 p. 215, JICRA 1998 n° 11 p. 69ss., JICRA 1996 n° 2 p. 12ss. et JICRA 1994 n° 19 consid. 6b p. 148s.). L'autorité à qui incombe la décision doit donc dans chaque cas confronter les aspects humanitaires liés à la situation dans laquelle se trouverait l'étranger concerné dans son pays, après exécution du renvoi, à l'intérêt public militant en faveur de son éloignement de Suisse (JICRA 2005 n° 24 consid. 10.1 p. 215, JICRA 2003 n° 24 consid. 5a p. 157s., JICRA 2002 n° 11 consid. 8a p. 99ss., JICRA 1999 n° 28 consid. 5b p. 170 , JICRA 1998 n° 22 consid. 7a p. 191 et jurisp. citée). Il s'agit donc d'examiner, au regard des critères explicités ci-dessus, si le recourant peut conclure au caractère inexigible de l'exécution de son renvoi, compte tenu de la situation prévalant dans son pays, d'une part, et des motifs personnels, d'autre part (JICRA 2005 n° 24 consid. 10.1 p. 215).</w:t>
      </w:r>
    </w:p>
    <w:p>
      <w:r>
        <w:rPr>
          <w:b/>
        </w:rPr>
        <w:t>E. 8.2</w:t>
      </w:r>
    </w:p>
    <w:p>
      <w:r>
        <w:t>Il est notoire que la Guinée ne connaît pas à l'heure actuelle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Un coup d'État sans effusion de sang a eu lieu 23 décembre 2008, au lendemain du décès de l'ancien président Lansana Conté, qui avait régné pendant 24 ans sur la Guinée. La nouvelle junte militaire, commandée par le capitaine Moussa Dadis Camara, a alors proclamé la dissolution du Parlement, la suspension de la Constitution et la création du Conseil national pour la démocratie et le développement (CNDD), qui comprend une grande majorité de militaires. La tension est rapidement retombée après ce "putsch" et la situation est dans l'ensemble restée calme depuis lors. Le nouveau régime a reçu un accueil globalement favorable de la part des partis d'opposition, des syndicats ainsi que d'une partie importante de la population, fatiguée par la corruption et l'instabilité politique et sociale qui avaient marqué les dernières années de l'ancien régime. Un nouveau premier ministre civil a été nommé le 30 décembre 2008, en la personne du banquier Kabiné Komara. Les élections, qui étaient prévues dans un premier temps en 2010, devraient, suite à la pression de la communauté internationale, être organisées après une période de transition de douze mois au maximum, soit à la fin 2009 au plus tard.</w:t>
      </w:r>
    </w:p>
    <w:p>
      <w:r>
        <w:rPr>
          <w:b/>
        </w:rPr>
        <w:t>E. 8.3</w:t>
      </w:r>
    </w:p>
    <w:p>
      <w:r>
        <w:t>Pour ce qui est des motifs personnels, il ne ressort du dossier aucun élément dont on pourrait inférer que l'exécution du renvoi impliquerait une mise en danger concrète du recourant. En l'occurrence, la minorité de l'intéressé n'ayant pas été rendue vraisemblable et ne pouvant dès lors être retenue, il ne peut se voir appliquer les principes découlant de la Conv. droits enfants. A cet égard, l'autorité de céans relève que le recourant est jeune et qu'il n'a pas allégué de problème de santé particulier. Certes, il a déclaré qu'il n'avait plus eu de nouvelles de sa mère depuis le départ de celle-ci pour [pays de l'Afrique de l'Ouest] et que les relations avec les deux autres épouses de son père s'étaient dégradées dès lors qu'il avait rencontré avec lui les problèmes évoqués dans la présente cause. Force est de constater cependant qu'il s'agit là de simples allégations, nullement étayées par quelque élément concret que ce soit, et que le récit de l'intéressé quant aux motifs qui l'ont conduit à quitter son pays n'a pas été rendu vraisemblable. Au vu de l'invraisemblance de l'ensemble du récit, on ne saurait partir de l'idée que le recourant n'a plus de réseau social ou familial au pays. Au demeurant, on peut exiger un certain effort de la part de personnes dont l'âge et l'état de santé doivent leur permettre, en cas de retour, de surmonter les difficultés initiales pour se trouver un logement et un travail qui leur assure le minimum vital (cf. JICRA 1994 n° 18 consid. 4e p. 143).</w:t>
      </w:r>
    </w:p>
    <w:p>
      <w:r>
        <w:rPr>
          <w:b/>
        </w:rPr>
        <w:t>E. 8.4</w:t>
      </w:r>
    </w:p>
    <w:p>
      <w:r>
        <w:t>Pour ces motifs, l'exécution du renvoi doit être considérée comme raisonnablement exigible.</w:t>
      </w:r>
    </w:p>
    <w:p>
      <w:r>
        <w:rPr>
          <w:b/>
        </w:rPr>
        <w:t>E. 9</w:t>
      </w:r>
    </w:p>
    <w:p>
      <w:r>
        <w:t>Enfin, le recourant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w:t>
      </w:r>
    </w:p>
    <w:p>
      <w:r>
        <w:rPr>
          <w:b/>
        </w:rPr>
        <w:t>E. 10</w:t>
      </w:r>
    </w:p>
    <w:p>
      <w:r>
        <w:t>Cela étant, l'exécution du renvoi doit être déclarée conforme aux dispositions légales. Il s'ensuit que le recours, en tant qu'il conteste la décision de renvoi et son exécution, doit être également rejeté.</w:t>
      </w:r>
    </w:p>
    <w:p>
      <w:r>
        <w:rPr>
          <w:b/>
        </w:rPr>
        <w:t>E. 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Cela étant, l'assistance judiciaire partielle ayant été accordée à l'intéressé par décision incidente du Tribunal du 13 janvier 2009, il convient de statuer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