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D-7652/2007 vom 7. November 2011</w:t>
      </w:r>
    </w:p>
    <w:p>
      <w:r>
        <w:t>Bundesverwaltungsgericht, 2011-11-07, DE</w:t>
      </w:r>
    </w:p>
    <w:p>
      <w:r>
        <w:rPr>
          <w:b/>
        </w:rPr>
        <w:t xml:space="preserve">Quelle: </w:t>
      </w:r>
      <w:r>
        <w:t>https://mcp.opencaselaw.ch/entscheid/bvger_D-7652_2007</w:t>
      </w:r>
    </w:p>
    <w:p>
      <w:r>
        <w:t>FR: TAF D-7652/2007 du 7 novembre 2011</w:t>
      </w:r>
    </w:p>
    <w:p>
      <w:r>
        <w:t>IT: TAF D-7652/2007 del 7 novembre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3.1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Beschwerde beschränkt sich im Wesentlichen auf eine erneute Schilderung des Sachverhalts, wogegen eine Auseinandersetzung mit den Erwägungen in der angefochtenen Verfügung unterbleibt (vgl. Beschwerde S. 2-5).</w:t>
      </w:r>
    </w:p>
    <w:p>
      <w:r>
        <w:rPr>
          <w:b/>
        </w:rPr>
        <w:t>E. 4.2</w:t>
      </w:r>
    </w:p>
    <w:p>
      <w:r>
        <w:t>Eine Überprüfung der Akten ergibt, dass sich die vorinstanzlichen Erwägungen, wonach der Beschwerdeführer im Verlauf des Verfahrens zu wesentlichen Punkten unterschiedliche Angaben gemacht habe, als zutreffend erweisen (vgl. Bst. B). Die sich auf eine Wiederholung des Sachverhalts beschränkenden Ausführungen in der Beschwerde sind mithin nicht geeignet, an der mangelnden Glaubhaftigkeit der geltend gemachten Verfolgungsvorbringen etwas zu ändern.</w:t>
      </w:r>
    </w:p>
    <w:p>
      <w:r>
        <w:rPr>
          <w:b/>
        </w:rPr>
        <w:t>E. 4.3</w:t>
      </w:r>
    </w:p>
    <w:p>
      <w:r>
        <w:t>Nach dem Gesagten erweisen sich die vom Beschwerdeführer geltend gemachten Verfolgungsvorbringen als nicht glaubhaft. Auf­grund der vorstehenden Erwägungen erübrigt es sich, auf die weiteren Aus­führungen in der Beschwerde einzugehen, weil sie am Ergebnis nichts ändern können. Das BFM hat das Asylgesuch des Beschwerdeführers demnach zu Recht abgelehnt.</w:t>
      </w:r>
    </w:p>
    <w:p>
      <w:r>
        <w:rPr>
          <w:b/>
        </w:rPr>
        <w:t>E. 5</w:t>
      </w:r>
    </w:p>
    <w:p>
      <w:r>
        <w:t>Lehnt das Bundesamt das Asylgesuch ab oder tritt es darauf nicht ein, so ver­fügt es in der Regel die Wegweisung aus der Schweiz und ordnet den Voll­zug an; es berücksichtigt dabei den Grundsatz der Einheit der Familie (Art. 44 Abs. 1 AsylG). Der Beschwerdeführer verfügt weder über eine fremdenpolizeiliche Aufenthaltsbewilligung noch einen Anspruch auf Erteilung einer sol­chen. Die Wegweisung wurde demnach zu Recht angeordnet (Art. 44 Abs. 1 AsylG; vgl. BVGE 2009/50 E. 9 S. 733 mit weiteren Hinweisen).</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Gemäss ständiger Rechtsprechung sind die genannten drei Bedingungen für einen Verzicht auf den Vollzug der Wegweisung alternativer Natur. Sobald eine davon erfüllt ist, ist der Vollzug als undurchführbar zu betrachten und die weitere Anwesenheit der betroffenen Person in der Schweiz gemäss den Bestimmungen über die vorläufige Aufnahme zu regeln (vgl. EMARK 2006 Nr. 6 E. 4.2 S. 54 f.). Gegen eine allfällige Aufhebung dieser vorläufigen Aufnahme steht dem weggewiesenen Asylsuchenden wiederum die Beschwerde an das Bundesverwaltungsgericht offen (Art. 112 AuG i.V.m. Art. 84 Abs. 2 AuG). In diesem Verfahren wäre dann der Vollzug der Wegweisung vor dem Hintergrund sämtlicher Vollzugshindernisse von Amtes wegen nach Massgabe der in diesem Zeitpunkt herrschenden Verhältnisse zu prüfen (vgl. BVGE 2009/51 E. 5.4 S. 748).</w:t>
      </w:r>
    </w:p>
    <w:p>
      <w:r>
        <w:rPr>
          <w:b/>
        </w:rPr>
        <w:t>E. 6.2</w:t>
      </w:r>
    </w:p>
    <w:p>
      <w:r>
        <w:t>Weil sich vorliegend der Vollzug der Wegweisung - aus den nachfolgend aufgeführten Gründen - als unzumutbar erweist, ist dementsprechend auf eine Erörterung der beiden anderen Kriterien zu verzichten.</w:t>
      </w:r>
    </w:p>
    <w:p>
      <w:r>
        <w:rPr>
          <w:b/>
        </w:rPr>
        <w:t>E. 7.1</w:t>
      </w:r>
    </w:p>
    <w:p>
      <w:r>
        <w:t>Gemäss Art. 83 Abs. 4 AuG kann der Vollzug für Ausländerinnen und Ausländer unzumutbar sein, wenn sie im Heimat- oder Herkunftsland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7.2</w:t>
      </w:r>
    </w:p>
    <w:p>
      <w:r>
        <w:t>In Bezug auf die allgemeine Lage in Afghanistan kann auf die vom Bundesverwaltungsgericht vorgenommene Einschätzung der Lage in einem vor kurzem ergangenen, zur Publikation bestimmtes Grundsatzurteil verwiesen werden (vgl. Urteil des Bundesverwaltungsgerichts E-7625/2008 vom 16. Juni 2011). Das Gericht stellt dort zusammenfassend fest, dass in weiten Teilen von Afghanistan - ausser allenfalls in Grossstädten - eine derart schlechte Sicherheitslage und derart schwierige humanitäre Bedingungen bestünden, dass die Situation als existenzbedrohend im Sinne von Art. 83 Abs. 4 AuG zu qualifizieren sei. Von dieser allgemeinen Feststellung sei die Situation in der Hauptstadt Kabul zu unterscheiden. Angesichts des Umstandes, dass sich dort die Sicherheitslage im Verlaufe des vergangenen Jahres nicht weiter verschlechtert habe und die humanitäre Situation im Vergleich zu den übrigen Gebieten etwas weniger dramatisch sei, könne der Vollzug der Wegweisung nach Kabul unter Umständen als zumutbar qualifiziert werden. Solche Umstände könnten grundsätzlich namentlich dann gegeben sein, wenn es sich beim Rückkehrer um einen jungen, gesunden Mann handle. Angesichts der bisher aufgezeigten konstanten Verschlechterung der Lage über die vergangenen Jahre hinweg und der auch in Kabul schwierigen Situation verstehe es sich aber von selbst, dass die bereits in EMARK 2003 Nr. 10 formulierten strengen Bedingungen in jedem Einzelfall sorgfältig geprüft und erfüllt sein müssten, um einen Wegweisungsvollzug nach Kabul als zumutbar zu qualifizieren. Unabdingbar sei in erster Linie ein soziales Netz, das sich im Hinblick auf die Aufnahme und Wiedereingliederung des Rückkehres als tragfähig erweise. Ohne Unterstützung durch Familie oder Bekannte würden die schwierigen Lebensverhältnisse auch in Kabul unweigerlich in eine existenzielle beziehungsweise lebensbedrohende Situation führen (vgl. a.a.O. E. 9.9.1 f.). Die Frage, ob hinsichtlich der Städte Mazar-i-Sharif und Herat in Bezug auf die Zumutbarkeit des Wegweisungsvollzugs Ähnliches gesagt werden könne wie zu Kabul, wurde im erwähnten Grundsatzurteil offen gelassen, weil von vornherein ungenügende Anknüpfungspunkte bestanden (vgl. a.a.O. E. 9.9.3).</w:t>
      </w:r>
    </w:p>
    <w:p>
      <w:r>
        <w:rPr>
          <w:b/>
        </w:rPr>
        <w:t>E. 7.3</w:t>
      </w:r>
    </w:p>
    <w:p>
      <w:r>
        <w:t>Der Beschwerdeführer war eigenen Angaben zufolge seit seinem (...) Altersjahr bis zur definitiven Ausreise aus dem Heimatstaat - mit einem Unterbruch von (...) Monaten, als er sich E._______ aufhielt - in Mazar-i-Sharif wohnhaft, und zwar zunächst zusammen mit seiner Mutter und seinen sechs Geschwistern (drei Brüdern und drei Schwestern; der Vater sei bereits im Jahr 2001 bei einem Bombenangriff auf die Stadt Mazar-i-Sharif umgekommen). Anlässlich der Anhörung vom 3. Oktober 2007 erklärte der Beschwerdeführer, er habe vor einer Woche erfahren, dass einer seiner Brüder in ihre Herkunftsprovinz H._______ geflüchtet sei, nachdem dieser von denselben Personen wie er misshandelt worden sei, weil besagter Bruder sich geweigert habe, ihnen seinen Aufenthaltsort bekanntzugeben. Zudem führte er in seiner Stellungnahme vom 27. September 2011 aus, ein weiterer Bruder, F._______, habe unlängst ebenfalls in der Schweiz um Asyl nachgesucht. Dieser habe ihm gesagt, dass die Mutter, ein Bruder und alle drei Schwestern von den Taliban umgebracht worden seien. Er habe mit F._______ ab und zu Kontakt gehabt. Dieser habe ihm diese Vorfälle zuvor bewusst verschwiegen, um ihn vor dem Schmerz zu schützen. Nunmehr verfüge er in Afghanistan über kein familiäres Netz mehr und wäre dort auf sich allein gestellt (vgl. Stellungnahme des Beschwerdeführers vom 27. September 2011). Gemäss den Abklärungen durch das Bundesverwaltungsgericht trifft zu, dass der Bruder F._______ des Beschwerdeführers (...) am 9. März 2011 in der Schweiz um Asyl nachgesucht hat, wobei das erstinstanzliche Asylverfahren noch nicht abgeschlossen ist; eine Durchsicht dessen BFM-Akten bestätigt nun die Aussagen des Beschwerdeführers in seiner Stellungnahme vom 27. September 2011 - bis auf den Umstand, dass die Schwestern noch am Leben und in G._______ wohnhaft seien - grossmehrheitlich. Den Akten des Beschwerdeführers lassen sich sodann keine weiteren Angaben zu demjenigen Bruder, welcher in die Provinz H._______ geflohen sei, entnehmen; allenfalls wurde dieser - laut Aussagen von F._______ - zwischenzeitlich ebenfalls getötet. Ferner handle es sich bei der Person, welche dem Beschwerdeführer das Auto verkauft und wiederzurückgekauft habe, zwar um einen - nicht näher bezeichneten - Verwandten; über dessen Aufenthaltsort lässt sich den Akten indes ebenfalls nichts entnehmen. Unter diesen Umständen kann gestützt auf die Akten zum heutigen, massgebenden Zeitpunkt nicht (mehr) von einem genügend tragfähigen Beziehungsnetz ausgegangen werden, welches dem Beschwerdeführer aufgrund der aktuell schwierigen Verhältnisse bei der Reintegration in der Stadt Mazar-i-Sharif behilflich sein könnte. Mit Blick auf die vorstehend dargelegte Situation im Heimatland (vgl. E. 7.2) ist der Wegweisungsvollzug des Beschwerdeführers nach Mazar-i-Sharif somit ohne eingehende weitere Prüfung als nicht zumutbar zu qualifizieren. Da der Beschwerdeführer überdies gemäss den Akten weder in den Grossstädten Kabul noch Herat über weitere Verwandte verfügt, kommt von vornherein auch keine Aufenthaltsalternative in diesen afghanischen Städten in Frage.</w:t>
      </w:r>
    </w:p>
    <w:p>
      <w:r>
        <w:rPr>
          <w:b/>
        </w:rPr>
        <w:t>E. 7.4</w:t>
      </w:r>
    </w:p>
    <w:p>
      <w:r>
        <w:t>Insgesamt erweist sich der Vollzug der Wegweisung nach Afghanistan im Sinne von Art. 83 Abs. 4 AuG als unzumutbar. Nachdem sich aus den Akten keine Ausschlussgründe im Sinne von Art. 83 Abs. 7 AuG ergeben, sind die Voraussetzungen für die Anordnung der vorläufigen Aufnahme somit erfüllt.</w:t>
      </w:r>
    </w:p>
    <w:p>
      <w:r>
        <w:rPr>
          <w:b/>
        </w:rPr>
        <w:t>E. 8</w:t>
      </w:r>
    </w:p>
    <w:p>
      <w:r>
        <w:t>Nach dem Gesagten ist die Beschwerde gutzuheissen, soweit beantragt wird, es sei die Unzumutbarkeit des Wegweisungsvollzugs festzustellen; im Übrigen ist sie abzuweisen. Die Ziffern 4 und 5 des Dispositivs der vor­instanzlichen Verfügung vom 12. Oktober 2007 sind demnach aufzuheben und das BFM ist anzuweisen, den Aufenthalt des Beschwerdeführers nach den gesetzlichen Bestimmungen über die vorläufige Aufnahme zu regeln (Art. 44 Abs. 2 AsylG und Art. 83 Abs. 4 AuG).</w:t>
      </w:r>
    </w:p>
    <w:p>
      <w:r>
        <w:rPr>
          <w:b/>
        </w:rPr>
        <w:t>E. 9.1</w:t>
      </w:r>
    </w:p>
    <w:p>
      <w:r>
        <w:t>Bei diesem Ausgang des Verfahrens ist dem Beschwerdeführer grundsätzlich ein reduzierter Anteil der Verfahrenskosten aufzuerlegen (Art. 63 Abs. 1 und 2 VwVG). Der Beschwerdeführer hat im Rahmen seiner Beschwerde ein Gesuch um Gewährung der unentgeltlichen Rechtspflege im Sinne von Art. 65 Abs. 1 VwVG gestellt, das vom Instruktionsrichter mit Verfügung vom 15. November 2007 in den Endentscheid verwiesen worden ist. Da der Beschwerdeführer in der Schweiz nicht erwerbstätig war, ist immer noch von seiner Bedürftigkeit auszugehen, weshalb das Gesuch um Gewährung der unentgeltlichen Prozessführung - soweit nicht durch die teilweise Gutheissung der Beschwerde gegenstandslos geworden - gutzuheissen und folglich auf die Erhebung von Verfahrenskosten zu verzichten ist.</w:t>
      </w:r>
    </w:p>
    <w:p>
      <w:r>
        <w:rPr>
          <w:b/>
        </w:rPr>
        <w:t>E. 9.2</w:t>
      </w:r>
    </w:p>
    <w:p>
      <w:r>
        <w:t>Ganz oder teilweise obsiegende Parteien haben Anspruch auf eine Parteientschädi­gung für die ihnen erwachsenen notwendigen Kosten (Art. 64 Abs. 1 VwVG; Art. 7 Abs. 1 VGKE). Der Beschwerdeführer ersuchte in der Rechtsmitteleingabe vom 12. November 2007 auch um Gewährung der unentgeltlichen Rechtsverbeiständung. Gemäss Art. 65 Abs. 2 VwVG bestellt die Beschwerde­instanz, ihr Vorsitzender oder der Instruktionsrichter der prozessual bedürftigen Partei einen Anwalt, wenn es zur Wahrung der Interessen notwendig ist. Beim vorliegenden Verfahrensausgang ist der Beschwerdeführer mit seinen Rechtsbegehren teilweise durchgedrungen, und das Bundesverwaltungsgericht geht in diesem Fall praxisgemäss von einem hälftigen Obsiegen aus. Angesichts dessen wäre dem Beschwerdeführer im Beschwerdeverfahren für diesen (einen) Teil in Anwendung von Art. 64 Abs. 1 VwVG i.V.m. Art. 37 VGG für die Kosten einer Vertretung und allfälligen weiteren notwendigen Auslagen eine reduzierte Parteientschädigung zuzusprechen (Art. 7 des Reglements über die Kosten und Entschädigungen vor dem Bundesverwaltungsge­richt vom 21. Februar 2008 [VGKE, SR 173.320.2]), wodurch das Gesuch um Gewährung der unentgeltlichen Rechtsverbeiständung (Art. 65 Abs. 2 VwVG) diesbezüglich gegenstandslos würde; demgegenüber ist das Gesuch um anwaltliche Verbeiständung in Bezug auf den die Fragen der Anerkennung als Flüchtling, der Gewährung von Asyl und der Wegweisung betreffenden (anderen) Teil des Beschwerdeverfahrens, in welchem der Beschwerdeführer unterlegen ist, abzuweisen, da das vorliegende Verfahren weder in tatsächlicher noch in rechtlicher Hinsicht besonders komplex erschien, weshalb eine Verbeiständung durch einen Anwalt zur Wahrung der Interessen nicht notwendig war. Mithin ist dem im Beschwerdeverfahren nicht anwaltlich vertretenen Beschwerdeführer im Ergebnis keine Parteientschädigung auszurichten, weil ihm aus der Beschwerdeführung keine notwendigen Kosten im Sinne der gesetzlichen Bestimmungen (Art. 64 Abs. 1 VwVG i.V.m. Art. 7 Abs. 1 und Art. 8) entstanden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