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D-7650/2010 vom 3. November 2010</w:t>
      </w:r>
    </w:p>
    <w:p>
      <w:r>
        <w:t>Bundesverwaltungsgericht, 2010-11-03, DE</w:t>
      </w:r>
    </w:p>
    <w:p>
      <w:r>
        <w:rPr>
          <w:b/>
        </w:rPr>
        <w:t xml:space="preserve">Quelle: </w:t>
      </w:r>
      <w:r>
        <w:t>https://mcp.opencaselaw.ch/entscheid/bvger_D-7650_2010</w:t>
      </w:r>
    </w:p>
    <w:p>
      <w:r>
        <w:t>FR: TAF D-7650/2010 du 3 novembre 2010</w:t>
      </w:r>
    </w:p>
    <w:p>
      <w:r>
        <w:t>IT: TAF D-7650/2010 del 3 novembre 2010</w:t>
      </w:r>
    </w:p>
    <w:p>
      <w:pPr>
        <w:pStyle w:val="Heading2"/>
      </w:pPr>
      <w:r>
        <w:t>Regeste</w:t>
      </w:r>
    </w:p>
    <w:p>
      <w:r>
        <w:t>Nichteintreten auf Asylgesuch und Wegweisung","Nichteintreten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In Bezug auf die in englischer Sprache abgefasste Beschwerde wird angesichts der kurzen gesetzlichen Behandlungsfrist (Art. 109 Abs. 2 AsylG) sowie aus prozessökonomischen Gründen und zufolge ihrer Verständlichkeit auf die Ansetzung einer Frist zur Beschwerdeverbesserung verzichtet. Die Beschwerde ist ansonsten frist- und formgerecht eingereicht (Art. 108 Abs. 2 AsylG, Art. 105 AsylG i.V.m. Art. 37 VGG und Art. 52 VwVG). Zudem ist der Beschwerdeführer durch die angefochtene Verfügung besonders berührt und hat ein schutzwürdiges Interesse an deren Aufhebung beziehungsweise Änderung, weshalb er zur Einreichung der Beschwerde legitimiert ist (Art. 105 AsylG i.V.m. Art. 37 VGG und Art. 48 Abs. 1 VwVG). Auf die Beschwerde ist somit - unter Vorbehalt der nachfolgenden Erwägung - einzutreten.</w:t>
      </w:r>
    </w:p>
    <w:p>
      <w:r>
        <w:rPr>
          <w:b/>
        </w:rPr>
        <w:t>E. 1.4</w:t>
      </w:r>
    </w:p>
    <w:p>
      <w:r>
        <w:t>Da es im vorliegenden Verfahren lediglich darum geht, die Voraussetzungen einer Rückführung des Beschwerdeführers nach Italien (Drittstaat) im Rahmen der Dublin-II-Verordnung zu prüfen, ist auf die Rechtsbegehren betreffend Flüchtlingseigenschaft, Asyl, Kon-taktaufnahme mit den Behörden des Heimat- oder Herkunftsstaats und Datenweitergabe an diese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 Italien innerhalb der festgelegten Frist nicht geantwortet habe, sei die Zuständigkeit gestützt auf Art. 18 Abs. 7 der Dublin-II-Verordnung auf Italien übergegangen. Die Rückführung habe - vorbehältlich einer allfälligen Unterbrechung oder Verlängerung (Art. 19 f. Dublin-II-Verordnung) - bis spätestens am 20. März 2011 zu erfolgen. Anlässlich des dem Beschwerdeführer am 9. Juli 2010 gewährten rechtlichen Gehörs habe dieser ausgesagt, er habe in Italien kein Zuhause und keine Arbeit. Diese Aussagen würden kein Hindernis für eine Wegweisung nach Italien darstellen, zumal das logistische Probleme seien, die der Beschwerdeführer mit den Behörden des zuständigen Dublin-Staates regeln müsse, weshalb auf das Asylgesuch nicht einzutreten sei.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Beschwerden gegen Nichteintretensentscheide gemäss Art. 34 Abs. 2 Bst. d AsylG gestützt auf Art. 107a AsylG keine aufschiebende Wirkung.</w:t>
      </w:r>
    </w:p>
    <w:p>
      <w:r>
        <w:rPr>
          <w:b/>
        </w:rPr>
        <w:t>E. 5.3</w:t>
      </w:r>
    </w:p>
    <w:p>
      <w:r>
        <w:t>In der Rechtsmitteleingabe machte der Beschwerdeführer als Begründung insbesondere geltend, es sei für ihn zur Zeit schwierig nach Italien zurückzukehren, da er dort keine Unterstützung erhalte und über keine Unterkunft verfüge, was besonders bei schlechtem Wetter ein Problem darstelle.</w:t>
      </w:r>
    </w:p>
    <w:p>
      <w:r>
        <w:rPr>
          <w:b/>
        </w:rPr>
        <w:t>E. 5.4.1</w:t>
      </w:r>
    </w:p>
    <w:p>
      <w:r>
        <w:t>Aus den Akten ergibt sich, dass der Beschwerdeführer am 6. September 2008 in Italien einreiste, wo er am folgenden Tag daktyloskopisch registriert wurde und er sich bis zum 27. Juni 2010 aufhielt. Da das BFM die italienischen Behörden am 19. Juli 2010 um Rückübernahme des Beschwerdeführers gemäss Art. 10 Abs. 2 Dublin-II-Verordnung ersuchte und diese die Frist zur Stellungnahme ungenutzt verstreichen liessen, liegt angesichts der Verfristung eine stillschweigende Zusage zur Rückübernahme des Beschwerdeführers gemäss Art. 18 Abs. 7 Dublin-II-Verordnung vor, weshalb der Beschwerdeführer somit ohne weiteres in den Dublin-Staat Italien ausreisen kann, welcher staatsvertraglich zuständig ist. An dieser Einschätzung ändern die in der Rechtsmittelschrift geäusserten Bedenken bezüglich der Lebensbedingungen in Italien (keine Unterkunft, keine Unterstützung) nichts. Das Gericht verkennt zwar nicht, dass Asylsuchende bei der Unterkunft, der Arbeit und dem Zugang zur Infrastruktur in Italien gewissen Schwierigkeiten ausgesetzt sein können. Italien ist aber unter anderem Signatarstaat der EMRK und des Übereinkommens vom 10. Dezember 1984 gegen Folter und andere grausame, unmenschliche oder erniedrigende Behandlung oder Strafe (FoK, SR 0.105) und es bestehen keine konkreten Hinweise dafür, dieses Land werde sich im vorliegenden Fall nicht an die aus diesen Übereinkommen resultierenden Verpflichtungen halten. Gemäss Kenntnissen des Bundesverwaltungsgerichts nehmen zudem neben staatlichen Behörden auch private Hilfsorganisationen sich Dublin-Rückkehrenden an. Unter diesen Umständen sind daher keine konkreten Anhaltspunkte dafür ersichtlich, der Beschwerdeführer würde im Falle einer Rückkehr nach Italien in eine existenzbedrohende Notlage geraten. Angesichts der gesamten Umstände erweist sich der Vollzug der Wegweisung nach Italien in Berücksichtigung der entscheidrelevanten Aspekte - insbesondere unter dem Blickwinkel von Art. 3 EMRK - als zulässig und zumutbar, weshalb vorliegend kein Anlass zum Selbsteintritt besteht.</w:t>
      </w:r>
    </w:p>
    <w:p>
      <w:r>
        <w:rPr>
          <w:b/>
        </w:rPr>
        <w:t>E. 5.4.2</w:t>
      </w:r>
    </w:p>
    <w:p>
      <w:r>
        <w:t>Das BFM ist in Anwendung von Art. 34 Abs. 2 Bst. d AsylG demnach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sogenannten Humanitären Klausel (Art. 15 Dublin-II-Verordnung).</w:t>
      </w:r>
    </w:p>
    <w:p>
      <w:r>
        <w:rPr>
          <w:b/>
        </w:rPr>
        <w:t>E. 6.3</w:t>
      </w:r>
    </w:p>
    <w:p>
      <w:r>
        <w:t>Nach dem Gesagten sind die vom BFM verfügte Wegweisung und deren Vollzug nach Italien zu bestätigen.</w:t>
      </w:r>
    </w:p>
    <w:p>
      <w:r>
        <w:rPr>
          <w:b/>
        </w:rPr>
        <w:t>E. 7</w:t>
      </w:r>
    </w:p>
    <w:p>
      <w:r>
        <w:t>Dem Beschwerdeführer ist es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8</w:t>
      </w:r>
    </w:p>
    <w:p>
      <w:r>
        <w:t>Mit dem Urteil in der Hauptsache sind die Gesuche um Verzicht auf die Erhebung eines Kostenvorschusses und um Erteilung der aufschie-benden Wirkung der Beschwerde gegenstandslos geworden.</w:t>
      </w:r>
    </w:p>
    <w:p>
      <w:r>
        <w:rPr>
          <w:b/>
        </w:rPr>
        <w:t>E. 9.1</w:t>
      </w:r>
    </w:p>
    <w:p>
      <w:r>
        <w:t>Aufgrund vorstehender Erwägungen erweist sich die Beschwerde als aussichtslos, weshalb das Gesuch um Gewährung der unentgeltlichen Rechtspflege im Sinne von Art. 65 Abs. 1 und 2 VwVG, unbesehen der durch die Fürsorgebestätigung vom 28. Oktober 2010 ausgewiesenen Bedürftigkeit des Beschwerdeführers, vollumfänglich abzuweisen ist.</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