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D-7647/2024 vom 14. November 2024</w:t>
      </w:r>
    </w:p>
    <w:p>
      <w:r>
        <w:t>Bundesverwaltungsgericht, 2024-11-14, DE</w:t>
      </w:r>
    </w:p>
    <w:p>
      <w:r>
        <w:rPr>
          <w:b/>
        </w:rPr>
        <w:t xml:space="preserve">Quelle: </w:t>
      </w:r>
      <w:r>
        <w:t>https://mcp.opencaselaw.ch/entscheid/bvger_D-7647_2024_d20241114</w:t>
      </w:r>
    </w:p>
    <w:p>
      <w:r>
        <w:t>FR: TAF D-7647/2024 du 14 novembre 2024</w:t>
      </w:r>
    </w:p>
    <w:p>
      <w:r>
        <w:t>IT: TAF D-7647/2024 del 14 novembre 2024</w:t>
      </w:r>
    </w:p>
    <w:p>
      <w:pPr>
        <w:pStyle w:val="Heading2"/>
      </w:pPr>
      <w:r>
        <w:t>Regeste</w:t>
      </w:r>
    </w:p>
    <w:p>
      <w:r>
        <w:t>Asyl (ohne Wegweisungsvollzug) | Asyl (ohne Wegweisungsvollzug); Verfügung des SEM vom 14. November 2024</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t>D-7647/2024 Seite 5</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w:t>
      </w:r>
    </w:p>
    <w:p>
      <w:r>
        <w:t>D-7647/2024 Seite 6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w:t>
      </w:r>
    </w:p>
    <w:p>
      <w:r>
        <w:t>D-7647/2024 Seite 7 aktuellen Situation in Syrien vor dem Hintergrund der Ereignisse seit dem</w:t>
      </w:r>
    </w:p>
    <w:p>
      <w:r>
        <w:rPr>
          <w:b/>
        </w:rPr>
        <w:t>E. 7</w:t>
      </w:r>
    </w:p>
    <w:p>
      <w:r>
        <w:t>Nach dem Gesagten ist die Beschwerde gutzuheissen, soweit die Aufhebung der Ziff. 1-3 der angefochtenen Verfügung und die Rückweisung zur Neubeurteilung an die Vorinstanz beantragt werden. Das SEM ist aufzufordern, die erforderlichen Massnahmen durchzuführen und gestützt auf die entsprechenden Erkenntnisse das Asylgesuch des Beschwerdeführers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Im Übrigen bleibt auf diese Weise der Instanzenzug erhalten, was umso wesentlicher ist, als das Bundesverwaltungsgericht im Anwendungs- bereich des AsylG als einzige gerichtliche Behörde und mithin letztinstanz- lich entscheidet. 7. Nach dem Gesagten ist die Beschwerde gutzuheissen, soweit die Aufhe- bung der Ziff. 1–3 der angefochtenen Verfügung und die Rückweisung zur Neubeurteilung an die Vorinstanz beantragt werden. Das SEM ist aufzufor- dern, die erforderlichen Massnahmen durchzuführen und gestützt auf die entsprechenden Erkenntnisse das Asylgesuch des Beschwerdeführers er- neut zu prüfen.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der Rechtsvertreterin vom 5. Februar 2025 sind dem Beschwerdeführer Fr. 196.80 (inkl. Ausla- gen und Mehrwertsteuer) zuzusprechen. Dieser Betrag ist dem Beschwer- deführer durch das SEM zu entrichten.</w:t>
      </w:r>
    </w:p>
    <w:p>
      <w:r>
        <w:t>D-7647/2024 Seite 8</w:t>
      </w:r>
    </w:p>
    <w:p>
      <w:r>
        <w:rPr>
          <w:b/>
        </w:rPr>
        <w:t>E. 8.3</w:t>
      </w:r>
    </w:p>
    <w:p>
      <w:r>
        <w:t>Der Anspruch auf amtliches Honorar der als amtliche Rechtsbeiständin im Sinne von Art. 102m Abs. 1 Bst. a AsylG eingesetzten Rechtsvertreterin wird damit gegenstandslos.</w:t>
      </w:r>
    </w:p>
    <w:p>
      <w:r>
        <w:t>(Dispositiv nächste Seite)</w:t>
      </w:r>
    </w:p>
    <w:p>
      <w:r>
        <w:t>D-7647/2024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