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D-7640/2006 vom 1. Dezember 2009</w:t>
      </w:r>
    </w:p>
    <w:p>
      <w:r>
        <w:t>Bundesverwaltungsgericht, 2009-12-01, FR</w:t>
      </w:r>
    </w:p>
    <w:p>
      <w:r>
        <w:rPr>
          <w:b/>
        </w:rPr>
        <w:t xml:space="preserve">Quelle: </w:t>
      </w:r>
      <w:r>
        <w:t>https://mcp.opencaselaw.ch/entscheid/bvger_D-7640_2006</w:t>
      </w:r>
    </w:p>
    <w:p>
      <w:r>
        <w:t>FR: TAF D-7640/2006 du 1 décembre 2009</w:t>
      </w:r>
    </w:p>
    <w:p>
      <w:r>
        <w:t>IT: TAF D-7640/2006 del 1 dicembre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al. 1 let. a à c,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avoir quitté son pays pour échapper aux pressions exercées sur lui à la fois par le LTTE et les autorités sri-lankaises. En ce qui concerne le LTTE, la victoire militaire de l'armée sri lankaise sur ce mouvement, en mai 2009, ne permet plus de considérer que A._______ pourrait aujourd'hui encore en être la cible. Cela dit, au départ du pays de l'intéressé déjà, il était difficilement possible de conclure à l'existence d'un risque de cette nature. Malgré son refus de s'enrôler dans le LTTE, l'intéressé n'avait en effet pas eu à subir de conséquences néfastes. Il avait d'ailleurs quitté la zone sous contrôle du mouvement au vu et au su de celui-ci, ayant notamment obtenu de sa part un laissez-passer pour franchir les barrages. La crainte d'être persécuté par les autorités sri-lankaises n'apparait pas crédible non plus. Les mesures prises à l'encontre de l'intéressé entre janvier et octobre 2006, à les considérer comme établies, ne sont en effet pas d'une intensité permettant de retenir que celui-ci a été sérieusement soupçonné d'appartenir au LTTE par l'armée et la police. Si tel avait été le cas, les arrestations auraient été assorties d'enquêtes et n'auraient pas été aussi courtes que décrites. A._______ n'aurait en outre pas été libéré, à chaque fois, sur les seules sollicitations de sa mère. Les interrogatoires auraient été ciblés, ce qui ne semble pas avoir été le cas au vu des déclarations, au demeurant fort vagues, de l'intéressé. Les interpellations subies ne peuvent dès lors être perçues que comme des mesures essentiellement préventives dans la lutte des autorités contre les attentats du LTTE. Force est de constater, encore, que A._______ a pu quitter sa région d'origine et se rendre dans la capitale, en franchissant les barrages de contrôle de l'armée, sans la moindre difficulté. Cela à deux reprises d'ailleurs, puisqu'avant juillet 2006, soit en mars de la même année, il avait déjà fait route vers Colombo pour y obtenir son passeport (cf. pv de l'audition du 6 novembre 2006, p. 3 et pv de l'audition du 14 novembre 2006, p. 13, réponse à la question 127). Il a ensuite quitté le pays légalement par l'aéroport de Colombo, ce qu'il n'aurait pu faire s'il avait été soupçonné d'avoir participé à des attentats ou d'aider de quelque manière le LTTE.</w:t>
      </w:r>
    </w:p>
    <w:p>
      <w:r>
        <w:rPr>
          <w:b/>
        </w:rPr>
        <w:t>E. 3.2</w:t>
      </w:r>
    </w:p>
    <w:p>
      <w:r>
        <w:t>Il s'ensuit que le recours en matière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6.1.3</w:t>
      </w:r>
    </w:p>
    <w:p>
      <w:r>
        <w:t>En l'occurrence, le recourant n'a pas établi qu'un tel risque pèse sur lui (cf. consid. 3 ci-dessus).</w:t>
      </w:r>
    </w:p>
    <w:p>
      <w:r>
        <w:rPr>
          <w:b/>
        </w:rPr>
        <w:t>E. 6.2</w:t>
      </w:r>
    </w:p>
    <w:p>
      <w:r>
        <w:t>Dès lors, l'exécution du renvoi du recourant sous forme de refoulement ne transgresse aucun engagement de la Suisse relevant du droit international, de sorte qu'elle s'avère licite (art. 44 al. 2 LAsi et 83 al. 3 LEtr).</w:t>
      </w:r>
    </w:p>
    <w:p>
      <w:r>
        <w:rPr>
          <w:b/>
        </w:rPr>
        <w:t>E. 7.1</w:t>
      </w:r>
    </w:p>
    <w:p>
      <w:r>
        <w:t>En ce qui concerne l'exigibilité du renvoi,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Dans un arrêt publié (cf. ATAF 2008/2 p. 5 ss), le Tribunal a procédé à une analyse détaillée de la situation prévalant au Sri Lanka et a livré ses conclusions quant à la question de l'exigibilité de l'exécution du renvoi dans ce pays. La pratique quant à un renvoi dans la Province Nord de celui-ci, pratique qui avait précédemment été établie par la Commisison suisse de recours en matière d'asile, n'a pas été modifiée à cette occasion. L'exécution du renvoi dans les districts de Killinochchi, Mannar, Vavuniya, Mullaitivu et Jaffna n'est toujours pas considérée comme raisonnablement exigible. Il en va de même des districts de Trincomalee, Batticaloa et Ampara qui appartiennent à la Province Est du Sri Lanka. S'agissant de requérants d'asile tamouls déboutés provenant de ces provinces, il faut examiner s'il peut être raisonnablement exigé d'eux qu'ils s'installent dans une autre province, dans le sud du pays, en particulier dans l'agglomération de Colombo ou dans ses alentours. Tel est le cas si le requérant peut compter sur place sur l'existence d'un réseau familial ou social conséquent et sur une possibilité de logement et de revenu assurée.</w:t>
      </w:r>
    </w:p>
    <w:p>
      <w:r>
        <w:rPr>
          <w:b/>
        </w:rPr>
        <w:t>E. 7.3</w:t>
      </w:r>
    </w:p>
    <w:p>
      <w:r>
        <w:t>En l'espèce, le recourant provient de la Province Nord du pays. Au vu de la jurisprudence précitée et malgré les changements intervenus au Sri Lanka ces derniers mois, il convient de renoncer à l'exécution du renvoi de A._______ dans sa province d'origine et d'examiner s'il peut être raisonnablement exigé de celui-ci qu'il s'installe dans une autre province. Force est de constater, à cet égard, que l'intéressé dispose à "Nircolombo", soit dans la proximité de la capitale, d'une tante chez laquelle il a vécu les trois mois précédant son départ du pays. Cette personne, établie dans dite ville depuis plus de dix ans avec son mari et ses enfants (cf. pv de l'audition du 14 novembre 2006, p. 3 et 4, réponses aux questions 23 et 33), non seulement a hébergé le recourant, mais lui a également partiellement payé son voyage jusqu'en Suisse (cf. pv de l'audition du 6 novembre 2006, p. 7). L'intéressé a d'ailleurs précisé que, financièrement, sa famille "avait des moyens" (cf. pv de l'audition du 14 novembre 2006, p. 14, réponse à la question 136). A._______ a également pu travailler à "Nircolombo". Son oncle lui a en effet fourni du travail que son métier de bijoutier-sertisseur lui permettait d'accomplir (cf. pv de l'audition du 14 novembre 2006, p. 4, réponse à la question 40). Ainsi, même s'il n'est pas composé d'un grand nombre de personnes, le réseau dont dispose l'intéressé près de Colombo est suffisant pour lui permettre d'assurer son existence dans cette ville. Le recourant est en outre jeune et toujours apte à exercer sa profession. Certes il a alégué souffrir d'ulcères, cette situation le contraignant à manger selon des horaires réguliers et à prendre des médicaments. Cette pathologie ne requiert cependant, au vu du dossier, pas de soins spécifiques ou particulièrement onéreux et n'est manifestement pas grave au point de faire obstacle à l'exécution du renvoi. A._______ n'a d'ailleurs produit aucun certifcat médical relatif à ses problèmes de santé et n'a plus évoqué l'existence de ceux-ci dans son recours.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Les conditions de l'art. 65 al. 1 PA étant réunies, la demande d'assistance judiciaire déposée simultanément au recours est cependant admise,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