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D-763/2026 vom 4. Februar 2026</w:t>
      </w:r>
    </w:p>
    <w:p>
      <w:r>
        <w:t>Bundesverwaltungsgericht, 2026-02-04, DE</w:t>
      </w:r>
    </w:p>
    <w:p>
      <w:r>
        <w:rPr>
          <w:b/>
        </w:rPr>
        <w:t xml:space="preserve">Quelle: </w:t>
      </w:r>
      <w:r>
        <w:t>https://mcp.opencaselaw.ch/entscheid/bvger_D-763_2026</w:t>
      </w:r>
    </w:p>
    <w:p>
      <w:r>
        <w:t>FR: TAF D-763/2026 du 4 février 2026</w:t>
      </w:r>
    </w:p>
    <w:p>
      <w:r>
        <w:t>IT: TAF D-763/2026 del 4 febbraio 2026</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 mit nachfolgenden Vorbehalt (vgl. E. 4) –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oder einer zwei- ten Richterin entschieden (Art. 111 Bst. e AsylG). Wie nachstehend</w:t>
      </w:r>
    </w:p>
    <w:p>
      <w:r>
        <w:t>D-763/2026 Seite 4 aufgezeigt, handelt es sich um eine solche, weshalb das Urteil nur summa- risch zu begründen ist (Art. 111a Abs. 2 AsylG).</w:t>
      </w:r>
    </w:p>
    <w:p>
      <w:r>
        <w:rPr>
          <w:b/>
        </w:rPr>
        <w:t>E. 3.2</w:t>
      </w:r>
    </w:p>
    <w:p>
      <w:r>
        <w:t>Gestützt auf Art. 111a Abs. 1 AsylG wurde auf die Durchführung eines Schriftenwechsels verzichtet.</w:t>
      </w:r>
    </w:p>
    <w:p>
      <w:r>
        <w:rPr>
          <w:b/>
        </w:rPr>
        <w:t>E. 4</w:t>
      </w:r>
    </w:p>
    <w:p>
      <w:r>
        <w:t>Auf den Antrag, der Beschwerde sei die aufschiebende Wirkung zu ertei- len, ist nicht einzutreten. Der Beschwerde kommt von Gesetzes wegen auf- schiebende Wirkung zu (Art. 55 Abs. 1 VwVG). Mangels ausdrücklichen Entzugs dieser Wirkung durch die Vorinstanz (Art. 55 Abs. 2 VwVG) darf der Beschwerdeführer den Ausgang des Beschwerdeverfahrens ohnehin in der Schweiz abwarten (vgl. Art. 42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5.3.1</w:t>
      </w:r>
    </w:p>
    <w:p>
      <w:r>
        <w:t>Nach eingehender Prüfung der Akten ist festzustellen, dass die Vor- bringen des Beschwerdeführers die Voraussetzungen der Glaubhaftigkeit gemäss Art. 7 AsylG nicht erfüllen. In tatsächlicher und rechtlicher Hinsicht ist den Erwägungen der Vorinstanz zu folgen; auf diese kann verwiesen werden (vgl. angefochtene Verfügung S. 4 ff.). Die vorinstanzliche Schluss- folgerung ist nicht zu beanstanden. Die lediglich wenige Zeilen umfassen- den, appellatorischen und somit inhaltlich unsubstantiierten Beschwerde- vorbringen sind nicht ansatzweise geeignet, zu einer von der Vorinstanz abweichenden Betrachtungsweise zu gelangen, vermögen sie dieser doch nichts Stichhaltiges entgegenzuhalten.</w:t>
      </w:r>
    </w:p>
    <w:p>
      <w:r>
        <w:t>D-763/2026 Seite 5</w:t>
      </w:r>
    </w:p>
    <w:p>
      <w:r>
        <w:rPr>
          <w:b/>
        </w:rPr>
        <w:t>E. 5.3.2</w:t>
      </w:r>
    </w:p>
    <w:p>
      <w:r>
        <w:t>Hinsichtlich behaupteten Homosexualität und der damit verbundenen inneren Findungsphase teilt das Gericht die Einschätzung der Vorinstanz, dass die Schilderungen des Beschwerdeführers an der Oberfläche bleiben und den an sie gestellten Anforderungen hinsichtlich ihrer Glaubhaftigkeit nicht genügen. Wer eine identitätsprägende Eigenschaft wie die sexuelle Orientierung in einem repressiven Umfeld entdeckt und lebt, müsste in der Lage sein, diesen Prozess mit einer gewissen emotionalen Tiefe und De- tailreiche zu schildern. Der Beschwerdeführer beschränkte sich jedoch auch auf mehrfache und explizite Nachfrage hin auf knappe, fast schablo- nenhafte Aussagen. Seine Erklärung, er sei in Norwegen durch die Arbeit in einem Restaurant und die Freundschaft zu einem homosexuellen Kolle- gen zur Erkenntnis gelangt, homosexuell zu sein (vgl. SEM-act. 23/16 F51), lässt jegliche Auseinandersetzung mit den eigenen Gefühlen, inne- ren Konflikten oder dem gesellschaftlichen Druck, insbesondere im Hin- blick auf seine senegalesische Sozialisation, vermissen. Die Aussage, es habe in Norwegen angefangen und zurück im Senegal habe er begonnen, Gefühle für Männer zu entwickeln (vgl. SEM-act. 23/16 F53 f.), beschreibt lediglich einen äusseren Ablauf, ohne die psychologische Dimension die- ses Prozesses greifbar zu machen. Solche vagen Allgemeinplätze sind be- liebig reproduzierbar und weisen keine autobiographischen Realkennzei- chen auf.</w:t>
      </w:r>
    </w:p>
    <w:p>
      <w:r>
        <w:rPr>
          <w:b/>
        </w:rPr>
        <w:t>E. 5.3.3</w:t>
      </w:r>
    </w:p>
    <w:p>
      <w:r>
        <w:t>Auch die Schilderungen zum gelebten Alltag und der Beziehung zu seiner verstorbenen Partnerin vermögen die Glaubhaftigkeitsvorbehalte nicht zu zerstreuen. Zwar machte der Beschwerdeführer geltend, eine drei- jährige Beziehung zu einer Transfrau geführt zu haben (vgl. SEM- act. 23/16 F60 f.), doch blieben seine Ausführungen hierzu – selbst nach Aufforderung, detaillierter zu berichten – inhaltlich leer. Die pauschale An- gabe, man habe «alles gemeinsam erlebt» und sei «gemeinsam in Unter- suchungshaft» gewesen (vgl. SEM-act. 23/16 F62), vermag eine konkrete, lebensechte Darstellung einer partnerschaftlichen Beziehung unter den er- schwerten Bedingungen der Illegalität nicht ansatzweise zu ersetzen. Gra- vierender wiegt jedoch der offensichtliche Widerspruch in der Darstellung der sozialen Interaktion. Einerseits betonte der Beschwerdeführer, dass man im Senegal die Homosexualität zwingend verbergen müsse und «kei- nen Versuch wagen» könne, sich Männern anzunähern (vgl. SEM- act. 23/16 F55, 57). Im selben Atemzug gab er jedoch zu Protokoll, er habe im Rahmen seiner Arbeit im Handel täglich männliche Freunde gehabt und versucht, sich Männern anzunähern, wenn er gespürt habe, dass ein guter Kontakt bestand und der andere ebenfalls homosexuell sei (vgl. SEM- act. 23/16 F55). Diese Aussagen sind sachlogisch unvereinbar. Es ist nicht nachvollziehbar, wie der Beschwerdeführer in einem vermeintlichen Klima der Angst und strikten Geheimhaltung, wie er es selbst skizziert, derart ri- sikobehaftete Annäherungsversuche im täglichen Kontakt unternehmen</w:t>
      </w:r>
    </w:p>
    <w:p>
      <w:r>
        <w:t>D-763/2026 Seite 6 konnte. Dieses widersprüchliche Verhalten deutet darauf hin, dass die ge- schilderten Szenarien konstruiert sind und nicht auf tatsächlichem Erleben beruhen.</w:t>
      </w:r>
    </w:p>
    <w:p>
      <w:r>
        <w:rPr>
          <w:b/>
        </w:rPr>
        <w:t>E. 5.3.4</w:t>
      </w:r>
    </w:p>
    <w:p>
      <w:r>
        <w:t>Bezüglich der geltend gemachten Verfolgungsmassnahmen, na- mentlich der Hausdurchsuchung im Februar (…) und der anschliessenden Inhaftierung, erweisen sich die Vorbringen als realitätsfremd und in sich widersprüchlich. Der Beschwerdeführer gab an, die Polizei habe einen Tipp erhalten, dass eine homosexuelle Hochzeit gefeiert werde, und daraufhin die Feier gestürmt (vgl. SEM-act. 23/16 F95 f.). Dennoch will er bereits nach drei Tagen aus der Haft entlassen worden sein, lediglich weil er seine Homosexualität in Abrede gestellt und seine Familie einen Anwalt enga- giert haben will, während andere Anwesende bis zu drei Monate in Haft blieben (vgl. SEM-act. 23/16 F67 f., 70). Angesichts der vom Beschwerde- führer behaupteten Aggressivität der Behörden und der gesellschaftlichen Stigmatisierung erscheint es gänzlich unplausibel, dass die Polizei ihn bei einem derart konkreten Tatverdacht aufgrund eines blossen verbalen De- mentis wieder auf freien Fuss setzt. Dies gilt umso mehr, als er angab, die Telefone seien durchsucht worden (vgl. SEM-act. 23/16 F70). Dass ausge- rechnet bei ihm keine belastenden Indizien gefunden worden sein sollen, obwohl er behauptet, sich über WhatsApp-Gruppen vernetzt und täglich Kontakte gepflegt zu haben (vgl. SEM-act. 23/16 F60), ist nicht schlüssig erklärbar.</w:t>
      </w:r>
    </w:p>
    <w:p>
      <w:r>
        <w:rPr>
          <w:b/>
        </w:rPr>
        <w:t>E. 5.3.5</w:t>
      </w:r>
    </w:p>
    <w:p>
      <w:r>
        <w:t>Sofern in der Vernehmlassung zum Entscheidentwurf geltend ge- macht wird, die Vorinstanz habe zu Unrecht Widersprüche bezüglich der Wohnsituation konstruiert, vermag dieser Einwand nicht durchzudringen. In der Anhörung gab der Beschwerdeführer auf die explizite Frage, mit wem er in C._______ zuletzt im gleichen Haushalt gelebt habe, unmissver- ständlich an, dass er im Haus seiner Eltern gewohnt habe (vgl. SEM- act. 23/16 F10). Erst als er später mit den Problemen in der Familie kon- frontiert wurde, passte er seine Aussage an und behauptete, von seinen Eltern verjagt worden zu sein (vgl. SEM-act. 23/16 F44, 85). Die vom Be- schwerdeführer geschilderte Chronologie, wonach er zunächst im Ge- schäft und dann acht Monate in einem Zimmer gelebt haben will, steht im unauflösbaren Widerspruch zur spontanen und unbefangenen Erstaus- sage zu Beginn der Anhörung (vgl. SEM-act. 23/16 F10). Es widerspricht der allgemeinen Lebenserfahrung, dass eine asylsuchende Person auf die einfache Frage nach der letzten Wohnsituation die entscheidende Phase der Isolation und Fluchtvorbereitung (acht Monate) unterschlägt und statt- dessen angibt, bei den Eltern gewohnt zu haben – jenen Eltern, die ihn angeblich verstossen und mit dem Tod bedroht haben sollen (vgl. SEM- act. 23/16 F44, 85). Die nachträgliche Korrektur wirkt konstruiert, um die Dramaturgie der Verfolgung aufrechtzuerhalten. Ebenso stereotyp bleiben</w:t>
      </w:r>
    </w:p>
    <w:p>
      <w:r>
        <w:t>D-763/2026 Seite 7 die Schilderungen der familiären Reaktion (vgl. SEM-act. 23/16 F90 f.), welche über allgemeine gesellschaftliche Zuschreibungen nicht hinausge- hen.</w:t>
      </w:r>
    </w:p>
    <w:p>
      <w:r>
        <w:rPr>
          <w:b/>
        </w:rPr>
        <w:t>E. 5.3.6</w:t>
      </w:r>
    </w:p>
    <w:p>
      <w:r>
        <w:t>Kritisch zu würdigen sind ferner die Angaben des Beschwerdeführers auf dem Personalienblatt (vgl. SEM-act. 1/2), auf welchem der Beschwer- deführer angab, verheiratet und geschieden zu sein. Dieses dokumentierte Verhalten steht im Widerspruch zu den Ausführungen des Beschwerdefüh- rers in der Anhörung (vgl. SEM-act. 23/16 F84). Die Vornahme zweier sich ergänzender Markierungen deutet auf eine bewusste Angabe hin, die erst widerrufen wurde, als sie dem nunmehr geltend gemachten Asylgrund ent- gegenstand.</w:t>
      </w:r>
    </w:p>
    <w:p>
      <w:r>
        <w:rPr>
          <w:b/>
        </w:rPr>
        <w:t>E. 5.3.7</w:t>
      </w:r>
    </w:p>
    <w:p>
      <w:r>
        <w:t>Schliesslich spricht auch das Verhalten des Beschwerdeführers nach den angeblichen Ereignissen gegen eine subjektiv empfundene, existenzi- elle Bedrohung. Er verblieb nach der angeblichen Entdeckung seiner Ho- mosexualität und der Inhaftierung im Februar (…) noch bis Januar (…) im Land (vgl. SEM-act. 23/16 F32). Zwar machte er geltend, er habe Geld für die Ausreise sammeln müssen (vgl. SEM-act. 23/16 F18), doch erklärt dies nicht, weshalb er – trotz angeblicher Verfolgung durch Familie, Umfeld und Verlust der Existenzgrundlage – noch fast ein Jahr lang in seiner Heimat- region verbleiben konnte. Ein solches Zuwarten lässt sich mit dem geltend gemachten hohen Verfolgungsdruck nicht vereinbaren.</w:t>
      </w:r>
    </w:p>
    <w:p>
      <w:r>
        <w:rPr>
          <w:b/>
        </w:rPr>
        <w:t>E. 5.4</w:t>
      </w:r>
    </w:p>
    <w:p>
      <w:r>
        <w:t>Zusammenfassend ist festzuhalten, dass die zentralen Vorbringen des Beschwerdeführers die Anforderungen an die Glaubhaftigkeit gemäss Art. 7 AsylG nicht erfüllen. Sodann liegen – selbst bei Wahrunterstellung der beschwerdeführerischen Vorbringen sowie gemäss übriger Akten- lage – keine konkreten Hinweise darauf vor, dass der Beschwerdeführer einer asylbeachtlichen Verfolgung oder einer entsprechenden Verfolgungs- gefahr ausgesetzt war oder im Falle ihrer Rückkehr in den Senegal ernst- hafte Nachteile im Sinne von Art. 3 Abs. 2 AsylG zu gewärtigen hätte. Folg- lich hat die Vorinstanz zu Recht die Flüchtlingseigenschaft verneint und das Asylgesuch abgelehnt.</w:t>
      </w:r>
    </w:p>
    <w:p>
      <w:r>
        <w:rPr>
          <w:b/>
        </w:rPr>
        <w:t>E. 6</w:t>
      </w:r>
    </w:p>
    <w:p>
      <w:r>
        <w:t>Lehnt das SEM das Asylgesuch ab oder tritt es darauf nicht ein, so ver- fügt es in der Regel die Wegweisung aus der Schweiz und ordnet den Voll- 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t>D-763/2026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Weder die allgemeine Lage im Senegal noch individuelle Gründe wirtschaftlicher oder sozialer Natur lassen auf eine konkrete Gefährdung des Beschwerdeführers im Fall einer Rückkehr schliessen. In diesem Zu- sammenhang kann vollumfänglich auf die zutreffenden Erwägungen der Vorinstanz verwiesen werden (vgl. angefochtene Verfügung S. 8). Auch die individuellen Umstände sprechen nicht gegen die Zumutbarkeit: Der Be- schwerdeführer ist ein junger, gesunder und arbeitsfähiger Mann (vgl. SEM-act. 23/16 F4 f.). Er verfügt über einschlägige Berufserfahrung</w:t>
      </w:r>
    </w:p>
    <w:p>
      <w:r>
        <w:t>D-763/2026 Seite 9 im (…) und führte ein eigenes Geschäft, welches gemäss seinen eigenen Angaben bis zuletzt gut lief (vgl. SEM-act. 23/16 F17). Entgegen allfälliger Befürchtungen hinsichtlich der wirtschaftlichen Existenz ist festzuhalten, dass sowohl der Beschwerdeführer auch seine Kernfamilie vor der Aus- reise finanziell gut situiert waren (vgl. SEM-act. 23/16 F18 f.). Es ist deshalb davon auszugehen, dass es dem Beschwerdeführer gelingen wird, sich im Senegal erneut eine wirtschaftliche Existenzgrundlage aufzubauen. Zu- dem verfügt er im Heimatland über ein tragfähiges soziales Beziehungs- netz (vgl. SEM-act. 23/16 F21), welches seine Reintegration massgeblich erleichtern dürfte. Entgegen der als unglaubhaft qualifizierten Schutzbe- hauptungen dürfte der Beschwerdeführer bei einer Rückkehr zudem erneut im elterlichen Haushalt Aufnahme finden (vgl. SEM-act. 23/16 F10). Vor diesem Hintergrund ist davon auszugehen, dass der Beschwerdeführer bei einer Rückkehr in den Senegal in keine existenzbedrohende Notlage gera- ten dürfte.</w:t>
      </w:r>
    </w:p>
    <w:p>
      <w:r>
        <w:rPr>
          <w:b/>
        </w:rPr>
        <w:t>E. 7.3.3</w:t>
      </w:r>
    </w:p>
    <w:p>
      <w:r>
        <w:t>Nach dem Gesagten erweist sich der Vollzug der Wegweisung so- wohl in genereller als auch in individueller Hinsicht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Eventualbegehren ist abzuweisen, soweit darauf einzutreten ist.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Der Beschwerdeführer ersucht um Gewährung der unentgeltlichen Prozessführung im Sinne von Art. 65 Abs. 1 VwVG. Da seine Begehren gemäss den vorstehenden Erwägungen als aussichtslos zu gelten haben, ist eine der kumulativ erforderlichen Voraussetzungen nicht erfüllt. Das Ge- such ist daher abzuweisen. Aus demselben Grund ist auch dem Gesuch um amtliche Rechtsverbeiständung gemäss Art. 102m AsylG nicht zu ent- sprechen.</w:t>
      </w:r>
    </w:p>
    <w:p>
      <w:r>
        <w:t>D-763/2026 Seite 10</w:t>
      </w:r>
    </w:p>
    <w:p>
      <w:r>
        <w:rPr>
          <w:b/>
        </w:rPr>
        <w:t>E. 9.2</w:t>
      </w:r>
    </w:p>
    <w:p>
      <w:r>
        <w:t>Bei diesem Verfahrensausgang sind die Kosten dem Beschwerdefüh- rer aufzuerlegen (Art. 63 Abs. 1 VwVG) und auf Fr. 1'000.–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D-763/2026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