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D-7639/2008 vom 5. Juli 2010</w:t>
      </w:r>
    </w:p>
    <w:p>
      <w:r>
        <w:t>Bundesverwaltungsgericht, 2010-07-05, DE</w:t>
      </w:r>
    </w:p>
    <w:p>
      <w:r>
        <w:rPr>
          <w:b/>
        </w:rPr>
        <w:t xml:space="preserve">Quelle: </w:t>
      </w:r>
      <w:r>
        <w:t>https://mcp.opencaselaw.ch/entscheid/bvger_D-7639_2008</w:t>
      </w:r>
    </w:p>
    <w:p>
      <w:r>
        <w:t>FR: TAF D-7639/2008 du 5 juillet 2010</w:t>
      </w:r>
    </w:p>
    <w:p>
      <w:r>
        <w:t>IT: TAF D-7639/2008 del 5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Das BFM führte zur Begründung seines ablehnenden Entscheides aus, die Vorbringen der Beschwerdeführerin seien nicht glaubhaft. So habe die Beschwerdeführerin keine hinreichenden Angaben zu der Person, die sie hätte heiraten sollen, machen können. Auch habe sie nicht gewusst, weshalb ihr leiblicher Vater gerade diese Person ausgesucht habe und von wem und weshalb er umgebracht worden sei. Auch bezüglich ihres Aufenthaltes im Sudan habe sie unsubstanziierte Angaben gemacht. Beispielsweise habe sie nicht angeben können, wo sie dort gewohnt habe. Ferner habe sie an der Erstbefragung erklärt, sie sei in Khartoum wie eine Sklavin behandelt und nicht bezahlt worden, um später auszusagen, sie sei nicht regelmässig bezahlt worden. Im Weiteren sei nicht nachvollziehbar, wieso sie erst mit siebzehn erfahren habe, dass ihr Vater sie bereits als kleines Kind diesem Mann versprochen habe. Und auch dass ihr Vater von der Familie des versprochenen Ehemannes hätte umgebracht werden sollen, sei nicht nachvollziehbar, zumal er seine Tochter zu der Heirat habe zwingen wollen. Vielmehr wäre zu erwarten gewesen, dass sich die Drohungen gezielt gegen die Beschwerdeführerin gerichtet hätten, weil sie sich dem Willen ihres Vaters widersetzt habe. Schliesslich habe sich die Beschwerdeführerin widersprochen, indem sie einmal gesagt habe, sie sei von den Kindern ihres Adoptivvaters geschlagen worden, und ein anderes mal angegeben habe, sie sei von Unbekannten geschlagen worden. Im Zusammenhang mit der Beschneidung führte das BFM aus, die Vorbringen der Beschwerdeführerin seien nicht asylrelevant, da sie zeitlich zu weit zurücklägen. Im Übrigen könne festgehalten werden, dass in Äthiopien die weibliche Genitalverstümmelung zwar praktiziert werde und ein Grossteil der Frauen davon betroffen sei. Gemäss dem neuen äthiopischen Strafgesetzbuch vom 2. Juli 2004 werde sie aber seit dem Mai 2005 mit Freiheitsentzug bestraft. Der äthiopische Staat gehe denn auch in neuester Zeit dagegen vor. Dementsprechend könne von der Schutzgewährung des Staates ausgegangen werden.</w:t>
      </w:r>
    </w:p>
    <w:p>
      <w:r>
        <w:rPr>
          <w:b/>
        </w:rPr>
        <w:t>E. 4.2</w:t>
      </w:r>
    </w:p>
    <w:p>
      <w:r>
        <w:t>In ihrer Beschwerde hielt die Beschwerdeführerin den Ausführungen des BFM entgegen, sie habe immerhin den Namen und das Alter des Mannes, den sie heiraten sollte, angegeben sowie dass er der Sohn eines Freundes ihres Vaters sei, bereits verheiratet gewesen sei und zwei Kinder habe. Vor dem Hintergrund, dass sie diesem Mann von vornherein ablehnend gegenüber gestanden habe und daher auch keine Informationen über ihn gewollt habe, seien diese rudimentären Informationen über ihn nachvollziehbar. Damit erkläre sich auch, warum sie den Grund, wieso ihr Vater ihn gewählt habe, nicht gewusst habe, immerhin habe sie aber angegeben, dass er der Sohn eines Freundes von ihm sei. Auch ihre spärlichen Angaben zum Tod ihres Vaters erschienen vor dem Hintergrund, dass sie nach dessen Tod von ihrer Adoptivfamilie verstossen worden sei und sich aufgrund der zugenommenen Drohungen von Seiten der Familie des für sie Auserwählten nur noch im Haus aufgehalten habe, realitätsnah. Da sie als Schuldige für dessen Tod angesehen worden sei, habe sie es schlecht wagen können, sich Informationen darüber zu verschaffen. Die Vorinstanz habe es unterlassen, zu ihrer Zeit in Khartoum nähere Angaben anzufordern. Wo sie genau gewohnt habe, habe sie nicht anzugeben gewusst, weil sie während der ganzen Zeit in einem Haus gefangen gewesen sei. Sie habe die Erlebnisse dort realitätsnah geschildert. Zudem seien diese durch die Narben auf dem Rücken objektiviert. Bezüglich der Bezahlung habe sie übereinstimmend angegeben, dass sie nicht regelmässig bezahlt worden sei. Weiter sei nicht ersichtlich, weshalb ihr Vater ihr früher von der geplanten Heirat hätte erzählen sollen und es sei auch nachvollziehbar, dass er von der Familie des Auserwählten umgebracht worden sei. Denn einerseits habe nicht sie, sondern er die Heirat mit ihr versprochen und andererseits entspreche es den kulturellen Gegebenheiten von ländlichen Gesellschaften in Äthiopien, dass in erster Linie das Familienoberhaupt zur Rechenschaft gezogen werde. Schliesslich sei der physische und psychische Druck im Haus von ihrem Onkel von den Drohungen und der erlebten Gewalt durch unbekannte Personen auf der Strasse zu trennen. Letztere seien überdies durch die Narbe an der Lippe objektiviert. Insgesamt erschienen ihre Vorbringen demnach überwiegend glaubhaft und sie habe bei einer Rückkehr eine Verfolgung seitens der Familie des versprochenen Ehemannes zu befürchten. Die Schweizerische Asylrekurskommission (ARK) habe dem kulturellen und sozialen Phänomen der Entführung zwecks Heirat die Asylrelevanz zugesprochen (Entscheidungen und Mitteilungen der Schweizerischen Asylrekurskommission [EMARK] 2006 Nr. 32).</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Beschwerdeführerin.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gültige Rechtsprechung der ARK in EMARK 2005 Nr. 21 E. 6.1 S. 190 f. mit weiteren Hinweisen).</w:t>
      </w:r>
    </w:p>
    <w:p>
      <w:r>
        <w:rPr>
          <w:b/>
        </w:rPr>
        <w:t>E. 5.2</w:t>
      </w:r>
    </w:p>
    <w:p>
      <w:r>
        <w:t>Wenn auch die Verfügung des BFM in ihrem Ergebnis zu bestätigen ist, vermögen die Erwägungen dennoch nicht alle zu überzeugen. So führte das BFM fälschlicherweise aus, die Beschwerdeführerin habe an der Erstbefragung noch angegeben, sie sei im Sudan für ihre Arbeit nicht bezahlt worden. Die Beschwerdeführerin gab an dieser Stelle vielmehr an, sie sei für ihre Arbeit nur unregelmässig bezahlt worden und ihre Arbeitgeberin habe sie auch für ihre Freunde arbeiten lassen, ohne dass sie dafür eine Bezahlung erhalten hätte (A 4 S. 5). Weiter wertete es das BFM als Widerspruch, dass die Beschwerdeführerin an der Erstbefragung aussagte, sie sei von den Kindern ihres Onkels geschlagen worden und an der Anhörung aber angab, sie sei von Unbekannten geschlagen worden. Wie von der Beschwerdeführerin ausgeführt, könnte es sich hier durchaus um zwei unterschiedliche Ereignisse handeln, wobei aber die Tatsache, dass sie bei der Erstbefragung aussagte, die Kinder ihres Onkels hätten sie geschlagen, bei der Anhörung jedoch lediglich angab, sie seien wütend auf sie gewesen (A 13 S. 7 f.), dennoch als Widerspruch gewertet werden muss. Auf die Tatsache, dass die Übergriffe durch Unbekannte nachgeschoben und somit unglaubhaft wirken, weil die Beschwerdeführerin sie nicht bereits bei der Erstbefragung erwähnte, wird nachfolgend eingegangen.</w:t>
      </w:r>
    </w:p>
    <w:p>
      <w:r>
        <w:rPr>
          <w:b/>
        </w:rPr>
        <w:t>E. 5.3</w:t>
      </w:r>
    </w:p>
    <w:p>
      <w:r>
        <w:t>Wie das BFM aber richtigerweise festhielt, entstehen erste Zweifel an den Vorbringen der Beschwerdeführerin aufgrund ihrer unsubstanziierten Aussagen zum Mann, den sie heiraten sollte. Zwar gab sie - wie in der Beschwerde richtigerweise ausgeführt - dessen Name, Alter, Familienverhältnisse und Verhältnis zu ihrem Vater an. Angesichts der Tatsache, dass sie diesen Mann hätte heiraten sollen und diesbezüglich mehrmals Unterredungen mit ihrem Vater geführt habe, hätten aber trotz ihres Einwandes, sie habe sich nicht für den Mann interessiert, weil sie ihn nicht habe heiraten wollen, mehr als nur diese rudimentären Informationen von ihr erwartet werden können. Zudem machte die Beschwerdeführerin widersprüchliche Aussagen zum Zeitpunkt an dem ihr Vater ihr gesagt habe, sie müsse diesen Mann heiraten, indem sie einmal angab, es sei gegen Ende 2003 gewesen (A 13 S. 4) und ein anderes Mal sagte, es sei während des Jahres 2004 gewesen (A4 S. 4).</w:t>
      </w:r>
    </w:p>
    <w:p>
      <w:r>
        <w:rPr>
          <w:b/>
        </w:rPr>
        <w:t>E. 5.4</w:t>
      </w:r>
    </w:p>
    <w:p>
      <w:r>
        <w:t>Gewichtige Zweifel ergeben sich aber insbesondere aus der Tatsache, dass die Beschwerdeführerin keine näheren Angaben zum Mord an ihrem Vater machen konnte. Ihr Einwand, sie habe sich zu dieser Zeit nur noch im Haus aufgehalten und sich nicht getraut, nachzufragen, da sie als Schuldige für diesen Mord angesehen worden sei, vermag nicht zu überzeugen. Der Mord an ihrem Vater hätte ja auch für sie eine Gefahr bedeutet. Somit wäre es eine Massnahme zu ihrem eigenen Schutz gewesen, sich für die genauen Hintergründe dieser Tat zu interessieren, zumal ihr Onkel, bei dem sie wohnte, durch seine Kontakte mit der Familie im Dorf über die Details im Bilde hätte sein müssen und die Tat bei seinen Überzeugungsversuchen für eine Rückkehr ins Dorf auch immer wieder Gesprächsthema hätte gewesen sein müssen. Weitere gewichtige Zweifel entstehen aufgrund der Tatsache, dass die Beschwerdeführerin an der Anhörung Elemente nachschob, die sie an der Erstbefragung nicht erwähnte, sodass der Eindruck entsteht, sie versuche, ihre Vorbringen nachträglich auszubauen. So gab sie erst an der einlässlichen Anhörung an, dass sie von Unbekannten geschlagen worden sei, die sie der Familie des versprochenen Ehemannes zugeordnet habe. Angesichts der Tatsache, dass die Beschwerdeführerin den Tod durch diese Leute befürchtet habe, wäre aber zu erwarten gewesen, dass sie die körperlichen Übergriffe, die immerhin fünf oder sechs Mal stattgefunden haben sollen, bereits an der Erstbefragung zumindest erwähnt hätte. Sie führte aber lediglich aus, ihr zukünftiger Ehemann selber habe sie bedroht (A 4 S. 5). Sodann kann nicht nachvollzogen werden, weshalb sich der Onkel der Beschwerdeführerin auf einmal für eine Zwangsverheiratung ausgesprochen habe, nachdem er sich in der Vergangenheit vor die Beschwerdeführerin gestellt und sie adoptiert habe, weil er gegen die Beschneidung gewesen sei, die ihre Eltern hätten durchführen lassen. Zudem widerspricht sich die Beschwerdeführerin hierzu insofern, als sie bei der Erstbefragung angab, ihr Onkel sei erst nach dem Tod des Vaters dafür gewesen, um weitere Tote zu vermeiden (A 4 S. 5), an der Anhörung dann aber aussagte, er habe schon zuvor auf der Seite ihres Vaters gestanden und sie zu überreden versucht, ins Dorf zurückzugehen (A13 S 5f.).</w:t>
      </w:r>
    </w:p>
    <w:p>
      <w:r>
        <w:rPr>
          <w:b/>
        </w:rPr>
        <w:t>E. 5.5</w:t>
      </w:r>
    </w:p>
    <w:p>
      <w:r>
        <w:t>Bestätigt werden die dargelegten Zweifel dadurch, dass es - wie vom BFM richtigerweise ausgeführt - ungewöhnlich scheint, dass der Vater der Beschwerdeführerin umgebracht worden sei. Der Einwand der Beschwerdeführerin, wonach gemäss den kulturellen Gegebenheiten in Äthiopien in erster Linie das Familienoberhaupt zur Rechenschaft gezogen werde, vermag nicht zu überzeugen. Vielmehr richtet sich gemäss Erkenntnissen des Bundesverwaltungsgerichts der Druck in solchen Fällen eher gegen die Frauen, die verheiratet werden sollen (EMARK 2006 Nr. 32).</w:t>
      </w:r>
    </w:p>
    <w:p>
      <w:r>
        <w:rPr>
          <w:b/>
        </w:rPr>
        <w:t>E. 5.6</w:t>
      </w:r>
    </w:p>
    <w:p>
      <w:r>
        <w:t>Nach dem Gesagten kommt das Bundesverwaltungsgericht in Übereinstimmung mit dem BFM zum Schluss, dass die Vorbringen der Beschwerdeführerin im Zusammenhang mit der Zwangsheirat den Anforderungen an die Glaubhaftmachung gemäss Art. 7 AsylG nicht standhalten.</w:t>
      </w:r>
    </w:p>
    <w:p>
      <w:r>
        <w:rPr>
          <w:b/>
        </w:rPr>
        <w:t>E. 6</w:t>
      </w:r>
    </w:p>
    <w:p>
      <w:r>
        <w:t>In Bezug auf die Vorbringen der Beschwerdeführerin im Zusammenhang mit der Beschneidung kann vollumfänglich auf die Erwägungen der Vorinstanz verwiesen werden, welche in der Beschwerde denn auch nicht bestritten wurden.</w:t>
      </w:r>
    </w:p>
    <w:p>
      <w:r>
        <w:rPr>
          <w:b/>
        </w:rPr>
        <w:t>E. 7</w:t>
      </w:r>
    </w:p>
    <w:p>
      <w:r>
        <w:t>Zu den Vorbringen im Sudan kann festgehalten werden, dass sich die Beschwerdeführerin wegen der Übergriffe durch ihre Arbeitgeber einerseits an die dortigen Behörden hätte wenden können. Andererseits haben sich die Ereignisse nicht in ihrem Heimatstaat - in dem sie wie ausgeführt keine Verfolgung zu befürchten hatte - abgespielt, sodass sie dorthin hätte zurückkehren können, um sich vor Übergriffen durch Dritte im Sudan in Schutz zu bringen. Demnach sind die genannten Vorbringen nicht asylrelevant.</w:t>
      </w:r>
    </w:p>
    <w:p>
      <w:r>
        <w:rPr>
          <w:b/>
        </w:rPr>
        <w:t>E. 8</w:t>
      </w:r>
    </w:p>
    <w:p>
      <w:r>
        <w:t>Nach den vorstehenden Erwägungen hat die Vorinstanz zu Recht festgestellt, dass die Beschwerdeführerin die Flüchtlingseigenschaft nicht erfüllt, und das Asylgesuch abgelehnt. Demnach erübrigt es sich, auf die weiteren Ausführungen in der Beschwerde einzugehen, da sie zu keinen anderen Schlüssen führen können.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10.2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10.4.1</w:t>
      </w:r>
    </w:p>
    <w:p>
      <w:r>
        <w:t>In Äthiopien herrscht zurzeit keine Situation allgemeiner Gewalt, weshalb in konstanter Praxis von der generellen Zumutbarkeit des Wegweisungsvollzugs nach Äthiopien ausgegangen wird (vgl. Urteile des Bundesverwaltungsgerichts D-1293/2008 vom 19. Mai 2010, D-7416/2007 vom 27. November 2009, D-5356/2006 vom 8. Juni 2009,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kann im Falle einer Rückkehr der Beschwerdeführerin nicht von einer konkreten Gefährdung ausgegangen werden.</w:t>
      </w:r>
    </w:p>
    <w:p>
      <w:r>
        <w:rPr>
          <w:b/>
        </w:rPr>
        <w:t>E. 10.4.2</w:t>
      </w:r>
    </w:p>
    <w:p>
      <w:r>
        <w:t>Auch sind den Akten keine konkreten Anhaltspunkte dafür zu entnehmen, dass die Beschwerdeführerin bei einer Rückkehr nach Äthiopien aus individuellen Gründen wirtschaftlicher und sozialer Natur in eine existenzbedrohende Situation geraten würde. Ihre Probleme aufgrund der Beschneidung sind nicht als derart gravierend zu bezeichnen, dass eine Rückkehr nach Äthiopien als unzumutbar zu qualifizieren wäre. Ansonsten ist die Beschwerdeführerin gemäss den Akten gesund. Sodann ist sie jung und verfügt über eine Schulbildung sowie eine Ausbildung als Sekretärin und hat vier Jahre als Hausangestellte gearbeitet. Wie ausgeführt, können ihr die familiären Schwierigkeiten aufgrund der Zwangsheirat nicht geglaubt werden. Demnach ist davon auszugehen, dass sie in Äthiopien, wo gemäss ihren Aussagen zumindest ihr Freund, die Familie ihres Onkels, ihre Mutter und zwei Geschwister leben, über ein soziales Beziehungsnetz verfügt, welches ihr eine Reintegration erleichtern wird. Gestützt auf diese Erwägungen ist nicht davon auszugehen, dass die Beschwerdeführerin in eine existenzgefährdende Situation im Sinne von Art. 83 Abs. 4 AuG geraten würde.</w:t>
      </w:r>
    </w:p>
    <w:p>
      <w:r>
        <w:rPr>
          <w:b/>
        </w:rPr>
        <w:t>E. 10.4.3</w:t>
      </w:r>
    </w:p>
    <w:p>
      <w:r>
        <w:t>Nach dem Gesagten erweist sich der Vollzug der Wegweisung auch als zumutbar.</w:t>
      </w:r>
    </w:p>
    <w:p>
      <w:r>
        <w:rPr>
          <w:b/>
        </w:rPr>
        <w:t>E. 10.5</w:t>
      </w:r>
    </w:p>
    <w:p>
      <w:r>
        <w:t>Schliesslich ist die Beschwerdeführerin im Besitz einer äthiopischen Identitätskarte und es obliegt ihr, sich bei der zuständigen Vertretung des Heimatstaates die für eine Rückkehr notwendigen Reisedokumente zu beschaffen (Art. 8 Abs. 4 AsylG), weshalb der Vollzug der Wegweisung auch als möglich zu bezeichnen ist (Art. 83 Abs. 2 AuG).</w:t>
      </w:r>
    </w:p>
    <w:p>
      <w:r>
        <w:rPr>
          <w:b/>
        </w:rPr>
        <w:t>E. 11</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13.1</w:t>
      </w:r>
    </w:p>
    <w:p>
      <w:r>
        <w:t>Bei diesem Ausgang des Verfahrens wären die Kosten der Beschwerdeführerin aufzuerlegen (Art. 63 Abs. 1 VwVG). Nachdem jedoch das mit der Beschwerde gestellte Gesuch um Gewährung der unentgeltlichen Rechtspflege im Sinne von Art. 65 Abs. 1 VwVG mit Verfügung vom 4. Dezember 2008 gutgeheissen wurde, werden keine Kosten auferlegt.</w:t>
      </w:r>
    </w:p>
    <w:p>
      <w:r>
        <w:rPr>
          <w:b/>
        </w:rPr>
        <w:t>E. 13.2</w:t>
      </w:r>
    </w:p>
    <w:p>
      <w:r>
        <w:t>Bei diesem Ausgang des Verfahrens wird keine Parteientschädigung ausgerichtet (Art. 64 Abs. 1 VwVG). Der diesbezügliche Antrag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