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D-7623/2024 vom 13. Januar 2025</w:t>
      </w:r>
    </w:p>
    <w:p>
      <w:r>
        <w:t>Bundesverwaltungsgericht, 2025-01-13, FR</w:t>
      </w:r>
    </w:p>
    <w:p>
      <w:r>
        <w:rPr>
          <w:b/>
        </w:rPr>
        <w:t xml:space="preserve">Quelle: </w:t>
      </w:r>
      <w:r>
        <w:t>https://mcp.opencaselaw.ch/entscheid/bvger_D-7623_2024</w:t>
      </w:r>
    </w:p>
    <w:p>
      <w:r>
        <w:t>FR: TAF D-7623/2024 du 13 janvier 2025</w:t>
      </w:r>
    </w:p>
    <w:p>
      <w:r>
        <w:t>IT: TAF D-7623/2024 del 13 gennaio 2025</w:t>
      </w:r>
    </w:p>
    <w:p>
      <w:pPr>
        <w:pStyle w:val="Heading2"/>
      </w:pPr>
      <w:r>
        <w:t>Regeste</w:t>
      </w:r>
    </w:p>
    <w:p>
      <w:r>
        <w:t>Asile (sans exécution du renvoi)</w:t>
      </w:r>
    </w:p>
    <w:p>
      <w:pPr>
        <w:pStyle w:val="Heading2"/>
      </w:pPr>
      <w:r>
        <w:t>Erwägungen</w:t>
      </w:r>
    </w:p>
    <w:p>
      <w:r>
        <w:rPr>
          <w:b/>
        </w:rPr>
        <w:t>E. 3</w:t>
      </w:r>
    </w:p>
    <w:p>
      <w:r>
        <w:t>let. a du règlement du 21 février 2008 concernant les frais, dépens et indemnités fixés par le Tribunal administratif fédéral (FITAF, RS 173.320.2), qu’au vu des circonstances particulières du cas d’espèce, il est toutefois renoncé à leur perception (art. 6 let. b FITAF),</w:t>
      </w:r>
    </w:p>
    <w:p>
      <w:r>
        <w:t>(dispositif page suivante)</w:t>
      </w:r>
    </w:p>
    <w:p>
      <w:r>
        <w:t>D-7623/2024 Page 13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