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D-7620/2008 vom 1. April 2011</w:t>
      </w:r>
    </w:p>
    <w:p>
      <w:r>
        <w:t>Bundesverwaltungsgericht, 2011-04-01, FR</w:t>
      </w:r>
    </w:p>
    <w:p>
      <w:r>
        <w:rPr>
          <w:b/>
        </w:rPr>
        <w:t xml:space="preserve">Quelle: </w:t>
      </w:r>
      <w:r>
        <w:t>https://mcp.opencaselaw.ch/entscheid/bvger_D-7620_2008</w:t>
      </w:r>
    </w:p>
    <w:p>
      <w:r>
        <w:t>FR: TAF D-7620/2008 du 1 avril 2011</w:t>
      </w:r>
    </w:p>
    <w:p>
      <w:r>
        <w:t>IT: TAF D-7620/2008 del 1 aprile 2011</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sur l'asile du 26 juin 1998 [LAsi, RS 142.31], art. 33 let. d LTAF et art. 83 let. d ch. 1 de la loi sur le Tribunal fédéral du 17 juin 2005 [LTF, RS 173.110]).</w:t>
      </w:r>
    </w:p>
    <w:p>
      <w:r>
        <w:rPr>
          <w:b/>
        </w:rPr>
        <w:t>E. 1.2</w:t>
      </w:r>
    </w:p>
    <w:p>
      <w:r>
        <w:t>Les intéressés ont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jurisprudences et références de doctrine citées, dont il n'y a pas lieu de s'écarter). En d'autres termes, pour apprécier l'existence d'une crainte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2004 n° 1 consid. 6a p. 9 et jurisp. cit.; Organisation suisse d'aide aux réfugiés (OSAR) [édit.], Manuel de la procédure d'asile et de renvoi, Berne 2009, p. 188 s.; Astrid Epiney / Bernhard Waldmann / Andrea Egbuna-Joss / Magnus Oeschger, Die Anerkennung als Flüchtling im europäischen und schweizerischen Recht, in : Jusletter 26 mai 2008, p. 33; Minh Son Nguyen, Droit public des étrangers, Berne 2003, p. 447ss).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recourants ont allégué avoir fui la Syrie, en date du 5 septembre 2007, parce que A._______ craignait de subir des persécutions de la part des autorités syriennes, en raison de ses activités au sein du parti Yekiti et de son engagement au sein d'un groupe folklorique kurde.</w:t>
      </w:r>
    </w:p>
    <w:p>
      <w:r>
        <w:rPr>
          <w:b/>
        </w:rPr>
        <w:t>E. 3.1.1</w:t>
      </w:r>
    </w:p>
    <w:p>
      <w:r>
        <w:t>En premier lieu, il convient de relever que, selon les informations fournies par l'ambassade de Suisse à Damas dans son rapport du 18 mai 2008, les intéressés, contrairement à ce qu'ils ont allégué (cf pv audition CEP de A._______ p. 8, pv audition CEP de B._______ p. 6, et pv audition fédérale de A._______ p. 7, où ils ont déclaré avoir quitté la Syrie pour le Liban le 5 septembre 2007 et y être restés jusqu'au 14 octobre 2007, avant d'embarquer à bord d'un avion pour une destination inconnue), ont quitté légalement la Syrie par avion - depuis K._______ - le 8 septembre 2007, munis de leurs passeports, à destination de L._______. Ainsi, en l'absence d'indices concrets permettant de mettre en doute les résultats de ces investigations, le récit rapporté par les recourants s'agissant des circonstances de leur départ de Syrie peut d'emblée être mis en doute. En outre, ledit rapport d'ambassade indique que ceux-ci ne sont pas recherchés par les autorités syriennes. Les explications fournies par les intéressés à ce propos ne sont guère convaincantes. En effet, ils se sont contentés d'affirmer que leurs passeports pouvaient très bien avoir été obtenus par leur passeur grâce à la corruption et qu'ils avaient pu passer les contrôles douaniers par ce même biais, que ces documents étaient restés entre les mains de leur passeur, qu'ils ne savaient pas quels visas y figuraient, et qu'ils avaient fait une escale dans un aéroport inconnu (cf. supra let. D et G). Ils ont également émis des doutes quant à la fiabilité des renseignements obtenus par le biais de l'ambassade. Or ces allégations ne sont nullement étayées et ne semblent en réalité avoir été avancées que pour les besoins de la présente cause. En outre, les intéressés n'ont pas expliqué pourquoi ils avaient déclaré avoir passé un mois et demi au Liban après avoir quitté la Syrie.</w:t>
      </w:r>
    </w:p>
    <w:p>
      <w:r>
        <w:rPr>
          <w:b/>
        </w:rPr>
        <w:t>E. 3.1.2</w:t>
      </w:r>
    </w:p>
    <w:p>
      <w:r>
        <w:t>S'agissant de l'engagement de A._______ au sein d'un groupe folklorique kurde, le Tribunal constate - ainsi que l'a relevé l'ODM à juste titre - que toute activité culturelle n'est pas systématiquement réprimée par les autorités syriennes, au point que toute personne qui s'y livrerait serait persécutée au sens de l'art. 3 LAsi. En effet, des mesures étatiques ne sont prises que lorsque les autorités considèrent que les dites activités portent atteinte à l'intégrité de l'Etat syrien. Or il ne ressort pas du dossier que tel serait le cas en l'occurrence.</w:t>
      </w:r>
    </w:p>
    <w:p>
      <w:r>
        <w:rPr>
          <w:b/>
        </w:rPr>
        <w:t>E. 3.1.3</w:t>
      </w:r>
    </w:p>
    <w:p>
      <w:r>
        <w:t>Concernant la détention dont le recourant aurait été l'objet en avril 2007, il sied de relever qu'elle ne représente pas une atteinte à la liberté d'une intensité suffisante pour constituer un sérieux préjudice au sens de l'art. 3 LAsi (cf. à ce propos JICRA 1994 n° 17 consid. 3a p. 134). En effet, selon ses déclarations, l'intéressé n'aurait été détenu que durant un jour et demi, avant d'être relâché sans même avoir été interrogé. Les autorités l'auraient simplement averti qu'il lui était interdit de s'investir politiquement, à l'avenir, pour la cause kurde.</w:t>
      </w:r>
    </w:p>
    <w:p>
      <w:r>
        <w:rPr>
          <w:b/>
        </w:rPr>
        <w:t>E. 3.1.4</w:t>
      </w:r>
    </w:p>
    <w:p>
      <w:r>
        <w:t>Quant à l'allégation du recourant selon laquelle il serait recherché par les autorités syriennes (ce dont il aurait été informé par sa mère, qui elle-même l'aurait appris de la mère de l'épouse de l'ami chez qui il se cachait à H._______; cf. pv audition fédérale p. 7), contrairement à ce qui affirmé dans le rapport d'ambassade du 18 mai 2008, elle n'est nullement étayée et ne satisfait pas aux exigences de vraisemblance de l'art. 7 LAsi. En effet, si les dites autorités avaient réellement recherché activement l'intéressé en raison de ses activités politiques, elles ne se seraient pas contentées de relâcher son père, mais auraient tout entrepris afin de mettre la main sur lui, par exemple en organisant une surveillance étroite de sa famille. Elles auraient ainsi pu aisément le retrouver, son épouse et son père ayant pris le risque de le rejoindre à Damas (cf. pv audition fédérale p. 9). Au demeurant, le Tribunal rappelle que, de pratique constante, le fait d'avoir appris par des tiers que l'on est recherché ne suffit pas pour établir l'existence d'une crainte fondée de future persécution (cf. dans ce sens Achermann/Hausammann, Les notions d'asile et de réfugié en droit suisse, in : Kälin (éd), Droit des réfugiés, Enseignement de 3e cycle de droit 1990, Fribourg 1991, p. 44). En conséquence, la crainte exprimée par A._______ de subir des persécutions de la part des autorités syriennes, en raison des activités politiques qu'il aurait déployées avant son départ, ne repose pas sur des indices concrets suffisants.</w:t>
      </w:r>
    </w:p>
    <w:p>
      <w:r>
        <w:rPr>
          <w:b/>
        </w:rPr>
        <w:t>E. 3.1.5</w:t>
      </w:r>
    </w:p>
    <w:p>
      <w:r>
        <w:t>A._______ n'a donc pas pu établir de manière crédible l'existence de motifs d'asile reposant sur des faits antérieurs à son départ de Syrie.</w:t>
      </w:r>
    </w:p>
    <w:p>
      <w:r>
        <w:rPr>
          <w:b/>
        </w:rPr>
        <w:t>E. 3.1.6</w:t>
      </w:r>
    </w:p>
    <w:p>
      <w:r>
        <w:t>B._______ n'a, pour sa part, pas fait valoir de persécutions au sens de l'art. 3 LAsi. Elle s'est contentée de déclarer avoir quitté son pays en raison des problèmes rencontrés par son époux. Le récit rapporté par celui-ci n'étant pas pertinent ni vraisemblable, les déclarations de l'intéressée relatives aux visites qu'elle aurait reçues de la police ne sont pas non plus vraisemblables.</w:t>
      </w:r>
    </w:p>
    <w:p>
      <w:r>
        <w:rPr>
          <w:b/>
        </w:rPr>
        <w:t>E. 3.2</w:t>
      </w:r>
    </w:p>
    <w:p>
      <w:r>
        <w:t>Il y a encore lieu de déterminer si les activités politiques déployées par A._______, après son arrivée en Suisse, peuvent fonder à elles seules une crainte fondée de futures persécutions de la part des autorités syriennes et justifier la reconnaissance de la qualité de réfugié.</w:t>
      </w:r>
    </w:p>
    <w:p>
      <w:r>
        <w:rPr>
          <w:b/>
        </w:rPr>
        <w:t>E. 3.2.1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 16 consid. 5a p. 141 s. et réf. cit., JICRA 1995 n° 9 consid. 8c p. 91 et réf. cit.; Walter Stöckli, Asyl, in: Peter Uebersax/Beat Rudin/Thomas Hugi Yar/Thomas Geiser [Hrsg.] Ausländerrecht, Handbücher für die Anwaltspraxis, Band VIII, 2ème éd., Bâle 2009, p. 542, ch. 11.55 ss; Nguyen, op. cit., p. 448 ss).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(Stöckli, op. cit., p. 568, ch. 11.148).</w:t>
      </w:r>
    </w:p>
    <w:p>
      <w:r>
        <w:rPr>
          <w:b/>
        </w:rPr>
        <w:t>E. 3.2.2</w:t>
      </w:r>
    </w:p>
    <w:p>
      <w:r>
        <w:t>En ce qui concerne plus particulièrement la Syrie, il convient de relever que le président syrien Bashar al-Asad base son pouvoir sur la loyauté d'une multitude de services secrets militaires et civils, qui disposent de pouvoirs spéciaux étendus et qui ne sont soumis à aucun contrôle légal ni administratif (cf. JICRA 2004 n° 1 consid. 5b/cc p. 7). Les services secrets syriens sont également actifs à l'étranger, où leurs tâches consistent essentiellement à rechercher les opposants syriens et leurs personnes de contact, à les surveiller étroitement ainsi qu'à infiltrer les organisations d'opposants politiques en exil. Les personnes suspectes sont enregistrées sur des listes à l'instigation des services secrets. Ces listes sont affichées aux postes de douane et les personnes reconnues sont immédiatement arrêtées au franchissement de la frontière. Au vu de cette situation, il est vraisemblable que les services secrets syriens soient également au courant du dépôt d'une demande d'asile en Suisse. Il n'est cependant pas possible d'affirmer que le dépôt d'une telle demande suffise, à lui seul, à entraîner des persécutions de la part des autorités lors du retour de l'étranger concerné en Syrie. Il est en revanche notoire que les personnes d'origine syrienne qui retournent dans leur pays après un long séjour à l'étranger - indépendamment du dépôt d'une éventuelle demande d'asile - sont en règle générale soumises à un interrogatoire serré par les services de sécurité à leur arrivée. Les sources à disposition ne permettent pas de déterminer avec précision quelle intensité ont ces interrogatoires et si les personnes interrogées sont maltraitées ou torturées, ou si elles risquent d'être arrêtées pour une longue durée. Au vu de la situation des droits de l'homme en Syrie, qui est caractérisée par une politique arbitraire d'intimidation et de répression, un comportement fiable et proportionné aux circonstances de la part des autorités est peu probable (JICRA 2004 n° 1 consid. 5b/cc p. 7). Lorsqu'en cours d'interrogatoire, des doutes quant aux activités d'opposition en exil se confirment - la personne étant, selon les circonstances, déjà soupçonnée d'exercer des activités subversives en raison de la surveillance exercées par les services secrets syriens à l'étranger - cette personne est, en règle générale, déférée aux services secrets et risque d'être soumise à la torture (cf. Arrêt du Tribunal administratif fédéral D-3668/2006 du 20 janvier 2010 consid. 4.7.2 et les réf. cit.; Austrian Red Cross / Austrian Centre for Country of Origin &amp; Asylum Research and Documentation [ACCORD] / Danish Immigration Service, Menschen­rechtliche Fragestellungen zu KurdInnen in Syrien, Fact-Finding-Mission 21.1 - 8.2.2010, mai 2010; ALEXANDRA GEISER, Organisation suisse d'aide aux réfugiés [OSAR], Syrien - Update: Aktuelle Entwicklungen, 20 août 2008, p.18).</w:t>
      </w:r>
    </w:p>
    <w:p>
      <w:r>
        <w:rPr>
          <w:b/>
        </w:rPr>
        <w:t>E. 3.2.3</w:t>
      </w:r>
    </w:p>
    <w:p>
      <w:r>
        <w:t>En l'occurrence, A._______ a déclaré avoir participé, en Suisse, à plusieurs manifestations de soutien à la cause kurde. Il a également affirmé en avoir organisé une, le [...]. A titre de moyens de preuve, il a produit des photographies - sur lesquelles il est reconnaissable et dont certaines sont parues sur internet - prises lors des dites manifestations, une autorisation délivrée par la ville de M._______ en vue du rassemblement du [...], sur laquelle il figure en tant qu'organisateur, ainsi qu'une attestation de la branche européenne du parti Yekiti. Aucun élément du dossier ne permet toutefois de retenir que les activités déployées en Suisse par le recourant aient spécialement attiré l'attention des autorités syriennes. En effet, l'attestation fournie mentionne, sans aucune précision complémentaire, qu'il est "sympathisant" du parti Yekiti. Il ne ressort nullement de ce document qu'il aurait des responsabilités ou engagements particuliers, ou encore qu'il aurait un comportement particulièrement virulent ou provocateur. Même s'il a brandi l'un ou l'autre étendard lors de manifestations, un tel comportement ne saurait revêtir - aux yeux des autorités syriennes - un caractère oppositionnel susceptible d'engendrer de leur part des mesures de rétorsion (cf. arrêts du Tribunal administratif fédéral D-7782/2008 du 9 septembre 2010 consid. 5.4, D-5610/2007 du 26 août 2010 consid. 5.3.1, D-5471/2006 du 29 septembre 2009 consid. 5.3.1). En outre, bien qu'il soit reconnaissable sur plusieurs photographies (prises lors de manifestations) disponibles sur internet, il n'est pas exposé dans une plus large mesure que les autres personnes figurant sur ces clichés, au point d'attirer spécialement l'attention sur lui. A cela s'ajoute qu'il n'est pas établi que ces images aient été portées à la connaissance des autorités syriennes. Quant au fait que l'intéressé aurait organisé la manifestation du [...], il ne saurait renverser cette appréciation, dès lors que l'autorisation délivrée par la ville de M._______ ne mentionne aucunement le parti Yekiti, le recourant y apparaissant comme un simple particulier, et non pas comme un représentant de ce parti. De plus, il n'est pas démontré que les services secrets syriens auraient contacté les autorités [...] afin de se renseigner sur ladite manifestation.</w:t>
      </w:r>
    </w:p>
    <w:p>
      <w:r>
        <w:rPr>
          <w:b/>
        </w:rPr>
        <w:t>E. 3.2.4</w:t>
      </w:r>
    </w:p>
    <w:p>
      <w:r>
        <w:t>Au vu de ce qui précède, l'intéressé ne peut pas se prévaloir d'une crainte fondée de subir, pour ces motifs, des persécutions au sens de l'art. 3 LAsi en cas de retour dans son pays.</w:t>
      </w:r>
    </w:p>
    <w:p>
      <w:r>
        <w:rPr>
          <w:b/>
        </w:rPr>
        <w:t>E. 3.2.5</w:t>
      </w:r>
    </w:p>
    <w:p>
      <w:r>
        <w:t>Après son retour en Syrie, il est certes plausible qu'A._______, à l'instar de tous les ressortissants syriens revenant d'un long déplacement à l'étranger, fera l'objet d'un interrogatoire par les services de sécurité. Toutefois, pour les motifs exposés ci-dessus, il n'y a pas lieu de considérer que le contrôle qu'il pourrait subir soit de nature à l'exposer à une risque de persécution.</w:t>
      </w:r>
    </w:p>
    <w:p>
      <w:r>
        <w:rPr>
          <w:b/>
        </w:rPr>
        <w:t>E. 3.2.6</w:t>
      </w:r>
    </w:p>
    <w:p>
      <w:r>
        <w:t>Partant, les conditions d'admission d'un motif subjectif postérieur à la fuite, au sens de l'art. 54 LAsi, ne sont pas réalisées.</w:t>
      </w:r>
    </w:p>
    <w:p>
      <w:r>
        <w:rPr>
          <w:b/>
        </w:rPr>
        <w:t>E. 3.3</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 anciennement citée à l'art. 44 al. 2 LAsi.</w:t>
      </w:r>
    </w:p>
    <w:p>
      <w:r>
        <w:rPr>
          <w:b/>
        </w:rPr>
        <w:t>E. 6.1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(cf. supra consid. 3), les recourants n'ont pas rendu hautement probable qu'en cas de retour en Syrie,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les recourants n'ont pas rendu hautement probable qu'ils seraient personnellement visés, en cas de retour en Syrie, par des mesures incompatibles avec l'art. 3 CEDH ou d'autres dispositions contraignantes de droit international (cf. supra consid. 3).</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w:t>
      </w:r>
    </w:p>
    <w:p>
      <w:r>
        <w:rPr>
          <w:b/>
        </w:rPr>
        <w:t>E. 7.2</w:t>
      </w:r>
    </w:p>
    <w:p>
      <w:r>
        <w:t>En l'espèce, la Syrie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7.3</w:t>
      </w:r>
    </w:p>
    <w:p>
      <w:r>
        <w:t>Par ailleurs, les recourants sont jeunes et n'ont pas allégué de problèmes de santé particuliers susceptibles de faire obstacle à l'exécution de leur renvoi. Ils disposent également d'un réseau familial en Syrie, composé à tout le moins des parents, des cinq frères et des trois soeurs de A._______, ainsi que des parents, des cinq frères et des cinq soeurs de B._______. De plus, A._______ dispose d'une expérience professionnelle. Certes, le Tribunal n'ignore pas qu'avec trois jeunes enfants et après avoir séjourné en Suisse durant près de trois ans, ils rencontreront des difficultés à leur retour. Il rappelle toutefois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Quant aux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ils ne suffisent pas en soi à réaliser in casu une mise en danger concrète au sens de l'art. 83 al. 4 LEtr (cf. dans ce sens ATAF 2008/34 consid. 11.2.2; JICRA 2005 n° 24 consid. 10.1 p. 215, JICRA 2003 n° 24 consid. 5e p. 159).</w:t>
      </w:r>
    </w:p>
    <w:p>
      <w:r>
        <w:rPr>
          <w:b/>
        </w:rPr>
        <w:t>E. 7.4</w:t>
      </w:r>
    </w:p>
    <w:p>
      <w:r>
        <w:t>Concernant la situation de C._______, D._______ et E._______, âgés respectivement de deux ans et demi, six et sept ans, le Tribunal constate qu'au vu de leur jeune âge, ils se trouvent encore dans un état de dépendance étroite avec leurs parents. Aussi, malgré les éventuelles difficultés de réintégration qu'ils pourront rencontrer dans un premier temps, on ne saurait considérer qu'un renvoi dans leur pays d'origine serait susceptible d'entraîner un déracinement tel qu'il y aurait lieu de craindre pour leur équilibre psychique et physique. Dans ces conditions, le principe de l'intérêt supérieur de l'enfant, tel que découlant de l'art. 3 al. 1 de la Convention du 20 novembre 1989 relative aux droits de l'enfant (Conv. enfants, RS 0.107), ne s'oppose pas à l'exécution de leur renvoi (cf. JICRA 2006 n° 13 consid. 3.5 et 3.6 p. 142ss et JICRA 2005 n° 6 p. 57s.).</w:t>
      </w:r>
    </w:p>
    <w:p>
      <w:r>
        <w:rPr>
          <w:b/>
        </w:rPr>
        <w:t>E. 7.5</w:t>
      </w:r>
    </w:p>
    <w:p>
      <w:r>
        <w:t>Dans ces conditions, au vu de l'ensemble des circonstances du cas d'espèce, le Tribunal arrive à la conclusion que l'exécution du renvoi des recourants et de leurs enfants en Syrie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les intéressés sont en possession de documents suffisants pour rentrer dans son pays ou, à tout le moins, sont tenus d'entreprendre, en collaboration avec les autorités cantonales d'exécution du renvoi, toute démarche nécessaire auprès de la représentation de leur pays d'origine en vue de l'obtention de documents de voyage lui permettant de quitter la Suisse (art. 8 al. 4 LAsi).</w:t>
      </w:r>
    </w:p>
    <w:p>
      <w:r>
        <w:rPr>
          <w:b/>
        </w:rPr>
        <w:t>E. 8.3</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w:t>
      </w:r>
    </w:p>
    <w:p>
      <w:r>
        <w:t>Vu le sort de la cause, il y aurait lieu de mettre les frais de procédure à la charge des recourants (art. 63 al. 1 PA et art. 2 et 3 let. b du règlement du 21 février 2008 concernant les frais, dépens et indemnités fixés par le Tribunal administratif fédéral [FITAF, RS 173.320.2]). Il y a toutefois lieu de renoncer à leur perception, la demande d'assistance judiciaire partielle des intéressés ayant été admise par décision incidente du 16 janvier 2009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