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D-7593/2008 vom 3. August 2011</w:t>
      </w:r>
    </w:p>
    <w:p>
      <w:r>
        <w:t>Bundesverwaltungsgericht, 2011-08-03, DE</w:t>
      </w:r>
    </w:p>
    <w:p>
      <w:r>
        <w:rPr>
          <w:b/>
        </w:rPr>
        <w:t xml:space="preserve">Quelle: </w:t>
      </w:r>
      <w:r>
        <w:t>https://mcp.opencaselaw.ch/entscheid/bvger_D-7593_2008</w:t>
      </w:r>
    </w:p>
    <w:p>
      <w:r>
        <w:t>FR: TAF D-7593/2008 du 3 août 2011</w:t>
      </w:r>
    </w:p>
    <w:p>
      <w:r>
        <w:t>IT: TAF D-7593/2008 del 3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vorliegend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VGG). Gestützt auf Art. 111a Abs. 1 AsylG kann das Bundesverwaltungsgericht auch in solchen Fällen auf die Durchführung eines Schriftenwechsels verzichten.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Ent­scheidungen und Mitteilungen der Schweizerischen Asylrekurs­kommission [EMARK] 2005 Nr. 21 E. 6.1 S. 190 f.). Für das Glaubhaftmachen reicht es demnach nicht aus, wenn der Inhalt der Vorbringen zwar möglich ist, aber in Würdigung der gesamten Aspekte wesentliche und überwiegende Umstände gegen die vorgebrachte Sachverhaltsdarstellung sprechen (vgl. walter stöckli, Asyl, in: Uebersax/Rudin/Hu­gi/Yar/Geiser [Hrsg.], Ausländerrecht, 2. Aufl., Basel 2009, Rz. 11.149; Handbuch zum Asyl- und Wegweisungsverfahren, Schweizerische Flüchtlingshilfe SFH [Hrsg.], Bern/Stuttgart/Wien 2009, S. 161 ff.; EMARK 1996 Nr. 28 E. 3.a S. 270).</w:t>
      </w:r>
    </w:p>
    <w:p>
      <w:r>
        <w:rPr>
          <w:b/>
        </w:rPr>
        <w:t>E. 5.1</w:t>
      </w:r>
    </w:p>
    <w:p>
      <w:r>
        <w:t>Das BFM führt in seiner Verfügung vom 28. Oktober 2008 zur Begründung der Verneinung der Flüchtlingseigenschaft des Beschwerdeführers aus, dessen Vorbringen genügten den Anforderungen an das Glaubhaftmachen im Sinne von Art. 7 AsylG nicht. Die Schilderung des Beschwerdeführers bezüglich der Entführung seines Vaters am [Datum] sei stereotyp ausgefallen und enthalte keine Realkennzeichnen. Erfahrungsgemäss könnten Personen, welche solch einschneidende Ereignisse tatsächlich erlebt hätten, detailliert und anschaulich darüber berichten. Weiter habe er zu den Umständen des Todes seines Vaters unsubstanziierte Angaben gemacht, obwohl erwartet werden dürfte, dass er sich hierzu genau informieren würde, um allenfalls Rückschlüsse auf seine eigene Gefährdung ziehen zu können. Es sei ebenfalls nicht nachvollziehbar und widerspräche der allgemeinen Erfahrung und der Logik des Handels, dass die bewaffneten Talibankämpfer von der Entführung des Beschwerdeführers nur abgesehen hätten, weil dessen Mutter laut geschrien habe. Gleichzeitig sei nicht einleuchtend, dass er das Risiko auf sich genommen haben soll, sich im eigenen Haus zu verstecken, da bei einer Hausdurchsuchung ihn seine Entführer leicht hätten ausfindig machen können. Sein Verhalten entspräche daher nicht dem einer verfolgten Person. Letztlich habe er im Verlaufe des Verfahrens zu wesentlichen Punkten unterschiedliche Angaben gemacht. So habe er einerseits angegeben, die Taliban hätten während der Entführung nur unter sich geredet, anderseits sei er und seine Familie mit dem Tod bedroht worden. Weiter habe er sich auch bezüglich seines letzten Arbeitstages vor seiner Ausreise widersprochen.</w:t>
      </w:r>
    </w:p>
    <w:p>
      <w:r>
        <w:rPr>
          <w:b/>
        </w:rPr>
        <w:t>E. 5.2</w:t>
      </w:r>
    </w:p>
    <w:p>
      <w:r>
        <w:t>Der Beschwerdeführer stellt sich demgegenüber in seiner Beschwerdeeingabe vom 27. November 2008 und seinem gleichzeitig eingereichtem Ergänzungsschreiben auf den Standpunkt, seine Aussagen seien genügend substanziiert und plausibel ausgefallen. Er habe das Erlebte nach bestem Wissen und Gewissen erzählt und auf die ihm gestellten Fragen geantwortet. So habe er betreffend die Verschleppung seines Vaters durch die Taliban alle Fragen beantwortet und alles erzählt, was sich zugetragen habe. Es falle ihm noch heute schwer, an das zu denken, was geschehen sei. Es sei für ihn auch schwierig, darüber zu sprechen, da er in dieser von Gewalt geprägten Situation wie gelähmt gewesen sei. Zudem reagiere jeder Mensch anders auf eine solche Situation, wobei sich einige die Ereignisse einprägen würden, während andere diese verdrängten. Weiter habe er versucht, mehr Informationen zu den Umständen des Todes seines Vaters zu erhalten. Hierzu habe er alles anlässlich der Anhörung zu Protokoll gegeben. Nachdem er erfahren habe, dass die Taliban hinter der Tötung seines Vaters stünden, habe er gewusst, dass auch sein Leben in Gefahr sei. Er habe keine weiteren Informationen benötigt, um zu wissen, er befinde sich in Lebensgefahr und habe deshalb das Land so schnell wie möglich verlassen wollen. Ihn habe auch verwundert, dass die Taliban nur deshalb ohne ihn gegangen seien, weil seine Mutter geschrieben habe. Dies liesse sich aber damit erklären, dass sie vor allem seinen Vater ohne viel Aufsehen hätten mitnehmen wollen. Ihn hätten sie dann zu einem späteren Zeitpunkt holen wollen. Bezüglich des Versteckes glaube er, die Vorinstanz habe sich eine falsche Vorstellung gemacht. In ihrem Haus gäbe es ein speziell für solche Situationen eingerichtetes Versteck, welches sehr schwer zu finden sei. Er sei nicht einfach in einem Zimmer versteckt gewesen, sondern in diesem speziellen Versteck im Keller. Beim Vorhalt der Vorinstanz, er habe sich bezüglich des Verhaltens der Taliban, ob sie direkt mit ihnen gesprochen hätten oder nicht, widersprüchlich geäussert, handle es sich eher um ein Missverständnis.</w:t>
      </w:r>
    </w:p>
    <w:p>
      <w:r>
        <w:rPr>
          <w:b/>
        </w:rPr>
        <w:t>E. 6.1</w:t>
      </w:r>
    </w:p>
    <w:p>
      <w:r>
        <w:t>Vorab ist festzustellen, dass der Beschwerdeführer den Wortlaut sämtlicher Protokolle mit seiner Unterschrift genehmigt hat und sich deshalb seine Aussagen grundsätzlich entgegenhalten lassen muss. Sein Einwand in der Beschwerdeschrift, es handle sich nicht um Widersprüche, sondern um Missverständnisse, vermag demzufolge nicht zu überzeugen, zumal er anlässlich der Befragung und der Anhörung auf seine Wahrheitspflicht aufmerksam gemacht wurde.</w:t>
      </w:r>
    </w:p>
    <w:p>
      <w:r>
        <w:rPr>
          <w:b/>
        </w:rPr>
        <w:t>E. 6.2</w:t>
      </w:r>
    </w:p>
    <w:p>
      <w:r>
        <w:t>Nach Prüfung der Akten gelangt das Gericht zum Schluss, dass das BFM die Vorbringen des Beschwerdeführers zu Recht als nicht glaubhaft erachtet hat. Mit der Vorinstanz ist festzustellen, dass die Asylvorbringen des Beschwerdeführers in wesentlichen Punkten widersprüchlich ausgefallen sind. So sagte er anlässlich der Kurzbefragung aus, dass die Taliban am Tag der Entführung seines Vaters der Familie mit dem Tod gedroht hätten, wenn sie sich an die Behörden wenden würden (Akten BFM A1/13 S. 6), während er anlässlich der Anhörung geltend machte, die Taliban hätten nur unter sich in Paschtu geredet und sich nicht an die Familie gewandt (Akten BFM A10/17 S. 4). Ausserdem brachte er bei der Kurzbefragung vor, er sei im Militärcamp gewesen, als ihn die Taliban das zweite Mal gesucht hätten, woraufhin er zwei Tage später das Land verlassen habe (Akten BFM A1/13 S. 6 und 8). Dagegen gab er anlässlich der Anhörung zu Protokoll, er sei vier Tage vor seiner Ausreise zum letzten Mal bei der Arbeitsstelle gewesen, um seinen Lohn abzuholen (Akten BFM A10/17 S. 8). Als dem Beschwerdeführer anlässlich der Anhörung diese widersprüchlichen Aussagen vorgehalten wurden, war er nicht in der Lage, diese aufzulösen. Zudem fällt auf, dass der Beschwerdeführer sämtliche Geschehnisse äusserst kurz und unsubstanziiert darstellte. Insbesondere die Asylvorbringen des Beschwerdeführers zur Verschleppung seines Vaters sind nicht sehr konkret und namentlich in Bezug auf den genauen Ablauf des Vorfalls überaus vage ausgefallen (Akten BFM A10/17 S. 3-4). Den Äusserungen sind weder persönliche Betroffenheit noch der erforderliche Detailreichtum einer auf tatsächlich erlebten Ereignissen basierenden Schilderung zu entnehmen. In der Beschwerde wird die distanzierte Haltung des Beschwerdeführers damit zu erklären versucht, dass jeder Mensch anders reagiere und er heute noch wie gelähmt sei. Hierzu ist festzuhalten, dass sich nichts Derartiges aus den Protokollen ergibt. Das Aussageverhalten des Beschwerdeführers veranlasste den Befrager nicht zu etwaigen Unterbrüchen oder Bemerkungen. Der Beschwerdeführer machte in dieser Hinsicht denn auch keinerlei Andeutungen oder derartige Aussagen. Der bei der Anhörung anwesende Hilfswerkvertreter hielt in seiner Bestätigung ebenfalls keine gegen die Aussagefähigkeit des Beschwerdeführers, den Befragungsstil oder die Korrektheit der Anhörung sprechende Einwände fest. In diesem Zusammenhang wirkt es eher konstruiert und unplausibel, dass die Taliban Angst bekommen hätten sowie geflohen seien und lediglich das "Geschrei" der Mutter die Taliban davon abgehalten hätte, den Beschwerdeführer mitzunehmen (Akten BFM A1/13 S. 6, A10/17 S. 3 und 11). Dies erscheint schon deshalb wirklichkeitsfremd, da der Beschwerdeführer selber angab, die Taliban seien mit Kalaschnikows bewaffnet gewesen und hätten die Familie damit geschlagen (Akten BFM A1/13 S. 7). Schliesslich ist es in Berücksichtigung der geltend gemachten Suche der Taliban nach seiner Person sowie deren Gewaltbereitschaft unrealistisch, dass er sich im Keller des Hauses versteckt hielt, zumal die Behauptung in der Beschwerde, es habe sich um ein "spezielles Versteck" gehandelt, keine Stütze in den Akten findet. Kaum der Realität entsprechen dürfte auch das Vorbringen des Beschwerdeführers, die Taliban hätten bei einer allfälligen Suche nur das Haus (und nicht auch den Keller) durchsucht; sie seien "immer sehr nervös und gehen schnell wieder weg" (Akten BFM A10/17 S. 15).</w:t>
      </w:r>
    </w:p>
    <w:p>
      <w:r>
        <w:rPr>
          <w:b/>
        </w:rPr>
        <w:t>E. 6.3</w:t>
      </w:r>
    </w:p>
    <w:p>
      <w:r>
        <w:t>Nach dem Gesagten gelangt das Bundesverwaltungsgericht somit zum Schluss, dass die Vorbringen des Beschwerdeführers den Anforderungen von Art. 7 AsylG an das Glaubhaftmachen nicht zu genügen vermögen. Das BFM hat demnach sein Asylgesuch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Stöckli, a.a.O., Rz. 11.148).</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2009/51 E. 5.5 S. 748, BVGE 2009/52 E. 10.1 S. 756 f.).</w:t>
      </w:r>
    </w:p>
    <w:p>
      <w:r>
        <w:rPr>
          <w:b/>
        </w:rPr>
        <w:t>E. 8.3.1</w:t>
      </w:r>
    </w:p>
    <w:p>
      <w:r>
        <w:t>Das Bundesverwaltungsgericht verfolgt die Entwicklung der Lage in Afghanistan kontinuierlich. Im zur Publikation vorgesehen Grundsatzurteil E-7625/2008 vom 16. Juni 2011 hat es eine aktuelle Einschätzung vorgenommen, gemäss welcher in weiten Teilen von Afghanistan - ausser allenfalls in den Grossstädten - eine derart prekäre Sicherheitslage und derart schwierige humanitäre Bedingungen bestehen, dass die Situation als existenzbedrohend im Sinne von Art. 83 Abs. 4 AuG zu qualifizieren ist. Von dieser allgemeinen Feststellung ist die Situation in der Hauptstadt Kabul zu unterscheiden. Angesichts des Umstandes, dass sich dort die Sicherheitslage im Verlauf des vergangenen Jahres nicht weiter verschlechtert hat und die humanitäre Situation im Vergleich zu den übrigen Gebieten etwas weniger dramatisch ist, kann der Vollzug der Wegweisung nach Kabul unter Umständen als zumutbar erachtet werden. Solche Umstände könnten grundsätzlich namentlich dann gegeben sein, wenn es sich, wie vorliegend, beim Rückkehrer um einen jungen, gesunden Mann handelt. Angesichts der konstanten Verschlechterung der Lage über die vergangenen Jahre hinweg und der auch in Kabul schwierigen Situation versteht es sich indessen von selbst, dass die bereits in EMARK 2003 Nr. 10 formulierten strengen Bedingungen in jedem Einzelfall sorgfältig geprüft und erfüllt sein müssen, um einen Wegweisungsvollzug nach Kabul als zumutbar zu qualifizieren. Unabdingbar ist in erster Linie ein soziales Netz, das sich im Hinblick auf die Aufnahme und Wiedereingliederung des Rückkehrers als tragfähig erweist. Ohne Unterstützung durch Familie oder Bekannte würden die schwierigen Lebensverhältnisse auch in Kabul unweigerlich in eine lebensbedrohende Situation führen. Für einen Rückkehrer aus Europa besteht, aufgrund der Vermutung, dass er Devisen auf sich trägt, gleich nach seiner Ankunft in Kabul ein erhöhtes Risiko, entführt oder überfallen zu werden. Verfügt er auf der anderen Seite über keine genügenden finanziellen Mittel, hätte er ohne soziale Vernetzung kaum Aussicht auf eine zumutbare Unterkunft. Auch bei der Arbeitssuche ist die Anstellung selbst von unqualifizierten Arbeitskräften regelmässig von persönlichen Beziehungen abhängig. Eine die Gesundheit nur einigermassen garantierende Ernährung wäre ohne die Hilfe von nahe stehenden Personen ebenfalls kaum möglich, und der Zugang zu sauberem Trinkwasser schwierig; Unterstützungsmassnahmen der Regierung oder internationaler Organisationen können laut zuverlässigen Quellen daran nichts ändern. Kämen in einer solchen Situation noch gesundheitliche Umstellungsschwierigkeiten hinzu, geriete auch ein junger gesunder Mann ohne soziale Vernetzung unweigerlich innert absehbarer Zeit in eine existenzbedrohende Situation (vgl. a.a.O. E. 9.9.1 f.).</w:t>
      </w:r>
    </w:p>
    <w:p>
      <w:r>
        <w:rPr>
          <w:b/>
        </w:rPr>
        <w:t>E. 8.3.2</w:t>
      </w:r>
    </w:p>
    <w:p>
      <w:r>
        <w:t>Gemäss eigenen Angaben lebte der 25-jährige, soweit aktenkundig gesunde und ledige Beschwerdeführer seit seiner Geburt bis zu seiner Ausreise in Kabul. Seine Mutter, drei Geschwister und sein Onkel leben weiterhin in Kabul, weshalb er bei einer Rückkehr nach Kabul auf ein tragfähiges Beziehungsnetz zurückgreifen kann. Insbesondere ist anzunehmen, dass er nach seiner Rückkehr nach Kabul bei seiner Familie wohnen kann, bis er eine eigene Wohnung gefunden hat, und dass seine Familie ihn bei der Suche nach einer Arbeitsstelle unterstützt. Im Weiteren verfügt der Beschwerdeführer über eine gute Schulbildung und Englischkenntnisse. Zudem konnte er bereits dank Unterstützung von Bekannten seines Vaters während seiner Schulzeit einer Arbeit nachgehen und erste Berufserfahrungen sammeln. Daher ist davon auszugehen, dass er nach seiner Rückkehr wieder bei seiner Familie wird leben und sich auch beruflich integrieren können. Es steht ihm zudem offen, beim BFM ein Gesuch um Rückkehrhilfe zu stellen; eine Ausrichtung derselben würde ihm den Wiedereinstieg in seine Heimat ebenfalls erleichtern (Art. 74 der Asylverordnung 2 vom 11. August 1999 über Finanzierungsfragen [AsylV 2, SR 142.312]). Nach Berücksichtigung aller wesentlicher Entscheidungselemente erweist sich der Vollzug der Wegweisung des Beschwerdeführers nach Kabul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Insgesamt ist der durch die Vorinstanz verfügte Wegweisungsvollzug zu bestätigen. Die Vorinstanz hat den Vollzug im Ergebnis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von Fr. 600.- dem Beschwerdeführer aufzuerlegen (Art. 63 Abs. 1 und 5 VwVG sowie Art. 1 - 3 des Reglements vom 21. Februar 2008 über die Kosten und Entschädigungen vor dem Bundesverwaltungsgericht [VGKE, SR 173.320.2]) und mit dem am 10. Dezember 2008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