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D-758/2015 vom 20. April 2016</w:t>
      </w:r>
    </w:p>
    <w:p>
      <w:r>
        <w:t>Bundesverwaltungsgericht, 2016-04-20, DE</w:t>
      </w:r>
    </w:p>
    <w:p>
      <w:r>
        <w:rPr>
          <w:b/>
        </w:rPr>
        <w:t xml:space="preserve">Quelle: </w:t>
      </w:r>
      <w:r>
        <w:t>https://mcp.opencaselaw.ch/entscheid/bvger_D-758_2015</w:t>
      </w:r>
    </w:p>
    <w:p>
      <w:r>
        <w:t>FR: TAF D-758/2015 du 20 avril 2016</w:t>
      </w:r>
    </w:p>
    <w:p>
      <w:r>
        <w:t>IT: TAF D-758/2015 del 20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w:t>
      </w:r>
    </w:p>
    <w:p>
      <w:r>
        <w:rPr>
          <w:b/>
        </w:rPr>
        <w:t>E. 3.2</w:t>
      </w:r>
    </w:p>
    <w:p>
      <w:r>
        <w:t>Gemäss Art. 53 AsylG wird unter dem Titel Asylunwürdigkeit Flüchtlingen dann kein Asyl gewährt, wenn sie wegen verwerflicher Handlungen dessen unwürdig sind oder wenn sie die innere oder äussere Sicherheit der Schweiz verletzt haben oder gefährden.</w:t>
      </w:r>
    </w:p>
    <w:p>
      <w:r>
        <w:rPr>
          <w:b/>
        </w:rPr>
        <w:t>E. 3.3</w:t>
      </w:r>
    </w:p>
    <w:p>
      <w:r>
        <w:t>Unter den Tatbestand der "verwerflichen Handlung" sind diejenigen Delikte zu subsumieren, welche gemäss allgemeinem Teil des schweizerischen Strafgesetzbuches als "Verbrechen" gelten (vgl. Art. 10 Abs. 2 des Schweizerischen Strafgesetzbuches vom 21. Dezember 1937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zum Ganzen BVGE 2011/29 E. 9.2.2 ff.; 2011/10 E. 6 ff. m.w.H.)</w:t>
      </w:r>
    </w:p>
    <w:p>
      <w:r>
        <w:rPr>
          <w:b/>
        </w:rPr>
        <w:t>E. 4.1</w:t>
      </w:r>
    </w:p>
    <w:p>
      <w:r>
        <w:t>Das Bundesverwaltungsgericht geht in gefestigter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2011/29 E. 8.2.1; Urteil des Bundesverwaltungsgerichts D-4291/2012 vom 26. Juli 2013 E. 5.2.1 ff. m.w.H.).</w:t>
      </w:r>
    </w:p>
    <w:p>
      <w:r>
        <w:rPr>
          <w:b/>
        </w:rPr>
        <w:t>E. 4.2</w:t>
      </w:r>
    </w:p>
    <w:p>
      <w:r>
        <w:t>Zunächst gilt es die Position des Beschwerdeführers innerhalb der LTTE zu ermitteln.</w:t>
      </w:r>
    </w:p>
    <w:p>
      <w:r>
        <w:rPr>
          <w:b/>
        </w:rPr>
        <w:t>E. 4.2.1</w:t>
      </w:r>
    </w:p>
    <w:p>
      <w:r>
        <w:t>Der Beschwerdeführer macht im Wesentlichen geltend, er habe innerhalb der LTTE nicht eine derart hohe Stellung innegehabt, dass die Asylunwürdigkeit allein damit begründet werden könne. Und die Bürotätigkeit als solche sei strafrechtlich nicht erheblich.</w:t>
      </w:r>
    </w:p>
    <w:p>
      <w:r>
        <w:rPr>
          <w:b/>
        </w:rPr>
        <w:t>E. 4.2.2</w:t>
      </w:r>
    </w:p>
    <w:p>
      <w:r>
        <w:t>Wie sich aus den Akten ergibt, war der Beschwerdeführer organisatorisch in die Administration der LTTE und deren Geheimdienst eingebunden. Zu seinen Aufgaben gehörte seinen Angaben zufolge die Überwachung von Mitarbeitern, die Überprüfung von Personen, die ins Vanni-Gebiet umgezogen seien sowie die Erteilung beziehungsweise Verweigerung von Ausreisebewilligungen aus dem Herrschaftsgebiet der LTTE.</w:t>
      </w:r>
    </w:p>
    <w:p>
      <w:r>
        <w:rPr>
          <w:b/>
        </w:rPr>
        <w:t>E. 4.3</w:t>
      </w:r>
    </w:p>
    <w:p>
      <w:r>
        <w:t>Somit gilt es weiter zu prüfen, ob aufgrund des festgestellten Sachverhaltes der Asylausschluss im Sinne von Art. 53 AsylG zu Recht angewendet wurde. Für den Asylausschluss im Sinne von Art. 53 AsylG bedarf es in der Regel eines individuellen Tatbeitrages an einer verwerflichen Handlung, unter Umständen genügt aber auch die Verantwortlichkeit für solche, im Zusammenhang mit einer Führungsfunktion.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In der Regel stossen die Behörden im Zusammenhang mit im Ausland begangenen verwerflichen Handlungen indessen an Grenzen, zumal in der Regel allein auf die Ausführungen der asylsuchenden Person abgestellt werden kann, die - etwa im Hinblick auf den gewünschten Familiennachzug - ein erhebliches Interesse daran hat, den Sachverhalt zu ihren Gunsten darzustellen und die eigene Rolle in einem besseren Licht erscheinen zu lassen (vgl. B13/18 F116 ff. S. 15).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schwerwiegenden Gründe hat die Vorinstanz vorliegend zu Recht angenommen, zumal der Beschwerdeführer nach eigenen Angaben unter anderem bei der Zwangsrekrutierung von Kindersoldaten arbeitsteilig mitgewirkt (B13/18 F35 S.6) und Kämpfern der LTTE durch Gewährung von Unterschlupf die Möglichkeit vermittelt hat, "schlimmere" Sachen - wie etwa ein Selbstmordatten-tat - zu verüben (B13/18 F72 S. 9). Der Umstand, dass sich der Beschwerdeführer lediglich als Schreibtischtäter betätigt und sich somit die Hände nicht persönlich schmutzig gemacht hat, entlastet ihn in keiner Weise, hat er doch um persönlicher Vorteile willen zahlreiche Menschenrechtsverletzungen durch Dritte erst ermöglicht und die Begehung entsprechender Delikte in Kauf genommen. Zur Vermeidung von Wiederholungen kann in diesem Zusammenhang auf die einlässlichen und zutreffenden Erwägungen in der angefochtenen Verfügung verwiesen werden. Nach dem Gesagten ging das SEM zu Recht davon aus, es lägen schwerwiegende Gründe für verwerfliche Handlungen vor beziehungsweise zumindest für eine mittelbare individuelle Verantwortlichkeit für solche. Daher ist festzustellen, dass der Beschwerdeführer mit erheblicher Wahrscheinlichkeit durch die Ausübung hoheitlicher Gewalt eine persönliche Verantwortlichkeit für verwerfliche Handlungen der LTTE im Sinne von Art. 53 AsylG trägt.</w:t>
      </w:r>
    </w:p>
    <w:p>
      <w:r>
        <w:rPr>
          <w:b/>
        </w:rPr>
        <w:t>E. 4.4</w:t>
      </w:r>
    </w:p>
    <w:p>
      <w:r>
        <w:t>Schliesslich bedarf es im Zusammenhang mit dem Asylausschluss grundsätzlich einer Prüfung, ob dieser verhältnismässig erscheint. An dieser Stelle ist vorauszuschicken, dass der Beschwerdeführer als Flüchtling in der Schweiz verbleiben kann, wobei jedoch der Familiennachzug seiner Ehefrau erschwert ist. Dies genügt vorliegend jedoch nicht, um von der Unverhältnismässigkeit des Asylausschlusses auszugehen, zumal der Beschwerdeführer sein damaliges Verhalten weiterhin rechtfertigt und aufgrund seines zurückhaltenden Aussageverhaltens nicht erstellt ist, welchen Umfang die verwerflichen Handlungen angenommen haben, die er sich vorhalten lassen muss und wie lange Zeit diese zurückliegen. An dieser Betrachtungsweise vermag auch nichts zu ändern, dass der Beschwerdeführer sich seit etwas mehr als fünf Jahren in der Schweiz aufhält und bisher hierzulande nie deliktisch in Erscheinung getreten ist.</w:t>
      </w:r>
    </w:p>
    <w:p>
      <w:r>
        <w:rPr>
          <w:b/>
        </w:rPr>
        <w:t>E. 4.5</w:t>
      </w:r>
    </w:p>
    <w:p>
      <w:r>
        <w:t>Die Vorinstanz hat zusammenfassend zu Recht auf die Asylunwürdigkeit des Beschwerdeführers wegen verwerflicher Handlungen geschlossen.</w:t>
      </w:r>
    </w:p>
    <w:p>
      <w:r>
        <w:rPr>
          <w:b/>
        </w:rPr>
        <w:t>E. 5</w:t>
      </w:r>
    </w:p>
    <w:p>
      <w:r>
        <w:t>Aus diesen Erwägungen ergibt sich, dass die Verfügung vom 8. Januar 2015, soweit angefochten, Bundesrecht nicht verletzt, den rechtserheblichen Sachverhalt richtig und vollständig feststellt und angemessen ist (vgl. Art. 106 AsylG). Die Beschwerde ist abzuweisen.</w:t>
      </w:r>
    </w:p>
    <w:p>
      <w:r>
        <w:rPr>
          <w:b/>
        </w:rPr>
        <w:t>E. 6.1</w:t>
      </w:r>
    </w:p>
    <w:p>
      <w:r>
        <w:t>Bei diesem Ausgang des Verfahrens wären die Kosten grundsätzlich dem Beschwerdeführer aufzuerlegen (Art. 63 Abs. 1 VwVG; Art. 1 3 des Reglements vom 21. Februar 2008 über die Kosten und Entschädigungen vor dem Bundesverwaltungsgericht [VGKE, SR 173.320.2]). Das mit Beschwerde gestellte Gesuch um Gewährung der unentgeltlichen Prozessführung im Sinne von Art. 65 Abs. 1 VwVG ist jedoch gutzuheissen, zumal die Beschwerde nicht als zum Vornherein aussichtslos bezeichnet werden kann und die Bedürftigkeit des Beschwerdeführers mit der Fürsorgebestätigung vom 6. Februar 2015 belegt ist. Somit sind keine Verfahrenskosten zu erheben. Im Übrigen ist mit dem Entscheid in der Hauptsache das Gesuch um Verzicht auf die Erhebung eines Kostenvorschusses gegenstandslos geworden.</w:t>
      </w:r>
    </w:p>
    <w:p>
      <w:r>
        <w:rPr>
          <w:b/>
        </w:rPr>
        <w:t>E. 6.2</w:t>
      </w:r>
    </w:p>
    <w:p>
      <w:r>
        <w:t>Der bedürftigen Partei wird in einem nicht aussichtslosen Verfahren ausserdem ein Anwalt bestellt, wenn sie nicht imstande ist, ihre Sache selber zu vertreten (Art. 65 Abs. 2 VwVG). Für die Gewährung der unentgeltlichen Rechtsverbeiständung ist das Kriterium ausschlaggebend, ob die Partei zur Wahrung ihrer Rechte notwendigerweise der professionellen juristischen Hilfe eines Anwaltes bedarf (BGE 122 I 49 E. 2c [S. 51 ff.]; 120 Ia 43 E. 2a [S. 44 ff.]). In Verfahren, welche - wie das vorliegende - vom Untersuchungsgrundsatz beherrscht sind, strengere Massstäbe an die Gewährung der unentgeltlichen Rechtsverbeiständung anzusetzen sind (vgl. die diesbezüglich weiterhin Gültigkeit beanspruchende und fortzuführende Praxis in: Entscheide und Mitteilungen der Schweizerischen Asylrekurskommission [EMARK] 2000 Nr. 6 E. 9 f. [S. 51 ff.], vgl. auch BGE 122 I 8 E. 2c [S. 10]) und es im asylrechtlichen Beschwerdeverfahren normalerweise im Wesentlichen um die Feststellung des rechtserheblichen Sachverhalts geht. Besondere Rechtskenntnisse sind daher zur wirksamen Beschwerdeführung im Regelfall nicht zwingend erforderlich, weshalb praxisgemäss die unentgeltliche Rechtsverbeiständung im Sinne von Art. 65 Abs. 2 VwVG nur in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