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D-7588/2016 vom 24. Mai 2017</w:t>
      </w:r>
    </w:p>
    <w:p>
      <w:r>
        <w:t>Bundesverwaltungsgericht, 2017-05-24, DE</w:t>
      </w:r>
    </w:p>
    <w:p>
      <w:r>
        <w:rPr>
          <w:b/>
        </w:rPr>
        <w:t xml:space="preserve">Quelle: </w:t>
      </w:r>
      <w:r>
        <w:t>https://mcp.opencaselaw.ch/entscheid/bvger_D-7588_2016</w:t>
      </w:r>
    </w:p>
    <w:p>
      <w:r>
        <w:t>FR: TAF D-7588/2016 du 24 mai 2017</w:t>
      </w:r>
    </w:p>
    <w:p>
      <w:r>
        <w:t>IT: TAF D-7588/2016 del 24 maggio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Einschränkung - einzutreten.</w:t>
      </w:r>
    </w:p>
    <w:p>
      <w:r>
        <w:rPr>
          <w:b/>
        </w:rPr>
        <w:t>E. 1.4</w:t>
      </w:r>
    </w:p>
    <w:p>
      <w:r>
        <w:t>Dem Beschwerdeführer wurde in der Schweiz nie Asyl erteilt. Der Antrag auf Feststellung der nach wie vor bestehenden Asylberechtigung liegt mithin ausserhalb des Prozessgegenstands, weshalb darauf nicht einzutreten ist.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3.2</w:t>
      </w:r>
    </w:p>
    <w:p>
      <w:r>
        <w:t>Gestützt auf Art. 111a Abs. 1 AsylG wurde auf einen Schriftenwechsel verzichtet.</w:t>
      </w:r>
    </w:p>
    <w:p>
      <w:r>
        <w:rPr>
          <w:b/>
        </w:rPr>
        <w:t>E. 4</w:t>
      </w:r>
    </w:p>
    <w:p>
      <w:r>
        <w:t>Die Akteneinsicht hat gemäss den Bestimmungen von Art. 26 bis Art. 28 VwVG zu erfolgen. Die vom Beschwerdeführer erwähnten Akten C 4/2 und C 6/1 wurden vom SEM zutreffend als intern qualifiziert, da sie die Meinungsbildung vor Entscheiderlass beziehungsweise die administrative Verbuchung der ergangenen Verfügung betreffen. Entsprechend waren sie nicht zu edieren.</w:t>
      </w:r>
    </w:p>
    <w:p>
      <w:r>
        <w:rPr>
          <w:b/>
        </w:rPr>
        <w:t>E. 5.1</w:t>
      </w:r>
    </w:p>
    <w:p>
      <w:r>
        <w:t>Gemäss Art. 63 Abs. 1 Bst. b AsylG wird die Flüchtlingseigenschaft aberkannt und das Asyl widerrufen, wenn Gründe nach Art. 1C Ziffern 1-6 FK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5.2</w:t>
      </w:r>
    </w:p>
    <w:p>
      <w:r>
        <w:t>Vorliegend ist zu prüfen, ob sich der Beschwerdeführer mit seiner im Jahr 2016 unbestrittenermassen erfolgten Reise in die Volksrepublik China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beabsichtigt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5.3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Bundesverwaltungsgerichts E-7605/2007 vom 10. August 2009 E. 5.2.5). Dies gilt für alle drei der genannten Voraussetzungen zur Aberkennung der Flüchtlingseigenschaft.</w:t>
      </w:r>
    </w:p>
    <w:p>
      <w:r>
        <w:rPr>
          <w:b/>
        </w:rPr>
        <w:t>E. 5.4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6.1</w:t>
      </w:r>
    </w:p>
    <w:p>
      <w:r>
        <w:t>Vorauszuschicken ist, dass praxisgemäss bereits die Ausstellung heimatlicher Reisepapiere in der Regel als freiwillige Unterschutzstellung zu qualifizieren ist (vgl. EMARK 1998/29). Dies wäre nur dann zu verneinen, wenn besondere Umstände vorliegen würden, die jedoch zu verneinen sind, zumal der Beschwerdeführer mit dem am 15. Juni 2016 ausgestellten heimatlichen Reisepass auch eine längere Heimreise unternommen hat.</w:t>
      </w:r>
    </w:p>
    <w:p>
      <w:r>
        <w:rPr>
          <w:b/>
        </w:rPr>
        <w:t>E. 6.2</w:t>
      </w:r>
    </w:p>
    <w:p>
      <w:r>
        <w:t>Der Beschwerdeführer begründete seine Reise in die VR China im Wesentlichen damit, er habe dort seine schwer kranke Mutter ein letztes Mal besuchen wollen.</w:t>
      </w:r>
    </w:p>
    <w:p>
      <w:r>
        <w:rPr>
          <w:b/>
        </w:rPr>
        <w:t>E. 6.2.1</w:t>
      </w:r>
    </w:p>
    <w:p>
      <w:r>
        <w:t>Es soll an dieser Stelle nicht verkannt werden, dass es gewiss eine schwierige Situation darstellt, als Flüchtling über viele Jahre getrennt von nahen Familienangehörigen zu leben, ohne die Möglichkeit zu haben, diese in der Heimat zu besuchen, auch wenn in Anbetracht der fortgeschrittenen Digitalisierung gewisse technische Möglichkeiten der Kontaktaufnahme eine gewisse Erleichterung bringen dürften. Gleichwohl ist daran zu erinnern, dass der Schutz desjenigen Staates, der einer Person den Flüchtlingsstatus gewährt, ein subsidiärer ist. Reist der Betroffene zu einem Besuch seiner Angehörigen in seinen Heimatstaat, bringt er damit grundsätzlich zum Ausdruck, dass er keiner flüchtlingsrechtlichen Gefährdung seitens seines Heimatstaates mehr ausgesetzt ist und den subsidiären Schutz nicht mehr benötigt, weshalb der entsprechende Status, bei gegebenen Voraussetzungen, zu entziehen ist.</w:t>
      </w:r>
    </w:p>
    <w:p>
      <w:r>
        <w:rPr>
          <w:b/>
        </w:rPr>
        <w:t>E. 6.2.2</w:t>
      </w:r>
    </w:p>
    <w:p>
      <w:r>
        <w:t>Die (damalige) schwere Krankheit der Mutter wurde weder im erstinstanzlichen Verfahren noch auf Beschwerdeebene konkretisiert. Dass sie nicht zuletzt in Anbetracht ihres Alters unter wesentlichen gesundheitlichen Einschränkungen litt und mutmasslich nach wie vor leidet, soll indes nicht in Abrede gestellt werden. Der Beschwerdeführer weist denn auch zu Recht darauf hin, dass eine einmalige Rückkehr in den Verfolgerstaat aus Pietätsgründen nahen Angehörigen gegenüber noch nicht zwingend zur Aberkennung der Flüchtlingseigenschaft führen muss. Vorliegend ist aber zu beachten, dass seine Mutter trotz der gesundheitlichen Probleme offenbar in der Lage war, ihre Herkunftsregion zu verlassen und sich mit ihrem Sohn zu treffen (vgl. S. 5 der Beschwerde), weshalb die Dringlichkeit des Besuches nicht offensichtlich wird. Ohnehin weist aber auch die Dauer des Aufenthaltes von einem Monat deutlich auf die Freiwilligkeit der Reise hin (vgl. A C1).</w:t>
      </w:r>
    </w:p>
    <w:p>
      <w:r>
        <w:rPr>
          <w:b/>
        </w:rPr>
        <w:t>E. 6.2.3</w:t>
      </w:r>
    </w:p>
    <w:p>
      <w:r>
        <w:t>Hinsichtlich des Kriteriums der Absicht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(unter Umgehung der Grenzkontrollen und weitgehend verstecktem Aufenthalt), zeigt er durch dieses Verhalten unter Umständen an, dass ein Kontakt mit Organen des Staates vermieden werden soll. Dies kann zur Annahme führen, dass eine Unterschutzstellung durch den Flüchtling gerade nicht in Kauf genommen wird. Im vorliegenden Fall ist aufgrund der Akten indes erstellt, dass der Beschwerdeführer ein heimatliches Reisedokument ausstellen liess und damit legal, das heisst kontrolliert über den chinesischen Flughafen C._______ in seinen Heimatstaat ein- und wieder ausgereist ist.</w:t>
      </w:r>
    </w:p>
    <w:p>
      <w:r>
        <w:rPr>
          <w:b/>
        </w:rPr>
        <w:t>E. 6.2.4</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einen heimatlichen Pass erhielt, in die VR China einreisen, sich dort besuchshalber aufhalten und in der Folge wieder ungehindert aus dem Land ausreisen konnte, bestehen objektive Anhaltspunkte dafür, dass er in der VR China nicht (mehr) gefährdet, sondern effektiv geschützt war. An dieser Einschätzung ändern die oben erwähnten, von ihm behaupteten Restriktionen insofern nichts, als damit noch nicht eine andauernde und flüchtlingseigenschaftlich relevante Gefährdung dargetan ist.</w:t>
      </w:r>
    </w:p>
    <w:p>
      <w:r>
        <w:rPr>
          <w:b/>
        </w:rPr>
        <w:t>E. 6.2.5</w:t>
      </w:r>
    </w:p>
    <w:p>
      <w:r>
        <w:t>Der Beschwerdeführer hat sich diesen Erwägungen gemäss durch die Ausstellung des Reisepasses und der damit erfolgten Heimreise freiwillig unter den Schutz seines Heimatstaates begeben und hat diesen Schutz auch erhalten.</w:t>
      </w:r>
    </w:p>
    <w:p>
      <w:r>
        <w:rPr>
          <w:b/>
        </w:rPr>
        <w:t>E. 6.3</w:t>
      </w:r>
    </w:p>
    <w:p>
      <w:r>
        <w:t>Anzumerken bleibt, dass der Aufenthalt des Beschwerdeführers in der Schweiz durch die Aberkennung der Flüchtlingseigenschaft derzeit nicht beeinträchtigt ist, kann die vorläufige Aufnahme wegen Unzumutbarkeit doch erst nach eingängiger Überprüfung der Voraussetzungen gemäss Art. 84 Abs. 2 AuG (in Verbindung mit Art. 83 Abs. 1 ff. AuG) aufgehoben werden. Allfällige, wie in der Beschwerde auch vorgebrachte wirtschaftliche Gründe für das Absehen von der Aberkennung der Flüchtlingseigenschaft fallen dabei nicht entscheidend ins Gewicht. Vor diesem Hintergrund erweist sich die Aberkennung auch als verhältnismässig.</w:t>
      </w:r>
    </w:p>
    <w:p>
      <w:r>
        <w:rPr>
          <w:b/>
        </w:rPr>
        <w:t>E. 6.4</w:t>
      </w:r>
    </w:p>
    <w:p>
      <w:r>
        <w:t>Zusammenfassend ist festzuhalten, dass die in Art. 1 C Ziffer 1 FK statuierten Voraussetzungen erfüllt sind, weshalb die Vorinstanz dem Beschwerdeführer zu Recht gestützt auf Art. 63 Abs. 1 Bst. b AsylG die Flüchtlingseigenschaft aberkannte. Die nicht stichhaltigen Beschwerdevorbringen und die Beweismittel rechtfertigen keine andere Einschätzung.</w:t>
      </w:r>
    </w:p>
    <w:p>
      <w:r>
        <w:rPr>
          <w:b/>
        </w:rPr>
        <w:t>E. 7</w:t>
      </w:r>
    </w:p>
    <w:p>
      <w:r>
        <w:t>Aus diesen Erwägungen ergibt sich, dass die angefochtene Verfügung Bundesrecht nicht verletzt und auch sonst nicht zu beanstanden ist (Art. 106 AsylG). Die Beschwerde ist demzufolge abzuweisen.</w:t>
      </w:r>
    </w:p>
    <w:p>
      <w:r>
        <w:rPr>
          <w:b/>
        </w:rPr>
        <w:t>E. 8.1</w:t>
      </w:r>
    </w:p>
    <w:p>
      <w:r>
        <w:t>Der Antrag auf Gewährung der unentgeltlichen Rechtspflege im Sinne von Art. 65 Abs. 1 VwVG i.V.m. Art. 110a Abs. 1 AsylG ist abzuweisen. Vorliegend fiel nämlich beim Beschwerdeeingang aufgrund summarischer Prüfung die klare Beweislage auf, insbesondere hinsichtlich der Tatsachen, dass ein chinesischer Reisepass beantragt und ausgestellt worden war und der Beschwerdeführer damit die Ein- und Ausreise in die VR China problemlos erfolgte. Somit sind die Begehren als aussichtslos zu bezeichnen, womit eine der kumulativen Voraussetzungen von Art. 65 Abs. 1 VwVG nicht erfüllt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