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D-7588/2014 vom 21. Januar 2015</w:t>
      </w:r>
    </w:p>
    <w:p>
      <w:r>
        <w:t>Bundesverwaltungsgericht, 2015-01-21, DE</w:t>
      </w:r>
    </w:p>
    <w:p>
      <w:r>
        <w:rPr>
          <w:b/>
        </w:rPr>
        <w:t xml:space="preserve">Quelle: </w:t>
      </w:r>
      <w:r>
        <w:t>https://mcp.opencaselaw.ch/entscheid/bvger_D-7588_2014</w:t>
      </w:r>
    </w:p>
    <w:p>
      <w:r>
        <w:t>FR: TAF D-7588/2014 du 21 janvier 2015</w:t>
      </w:r>
    </w:p>
    <w:p>
      <w:r>
        <w:t>IT: TAF D-7588/2014 del 21 gennaio 2015</w:t>
      </w:r>
    </w:p>
    <w:p>
      <w:pPr>
        <w:pStyle w:val="Heading2"/>
      </w:pPr>
      <w:r>
        <w:t>Regeste</w:t>
      </w:r>
    </w:p>
    <w:p>
      <w:r>
        <w:t>Asylgesuch aus dem Ausland und Einreisebewilligung</w:t>
      </w:r>
    </w:p>
    <w:p>
      <w:pPr>
        <w:pStyle w:val="Heading2"/>
      </w:pPr>
      <w:r>
        <w:t>Erwägungen</w:t>
      </w:r>
    </w:p>
    <w:p>
      <w:r>
        <w:rPr>
          <w:b/>
        </w:rPr>
        <w:t>E. 1.1</w:t>
      </w:r>
    </w:p>
    <w:p>
      <w:r>
        <w:t>Gemäss Art. 31 des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Partei Schutz sucht (Art. 105 AsylG; Art. 83 Bst. c Ziff. 1 und Bst. d Ziff. 1 BGG).</w:t>
      </w:r>
    </w:p>
    <w:p>
      <w:r>
        <w:rPr>
          <w:b/>
        </w:rPr>
        <w:t>E. 1.2</w:t>
      </w:r>
    </w:p>
    <w:p>
      <w:r>
        <w:t>Mit den dringlichen Änderungen des Asylgesetzes vom 28. Septem­ber 2012 (AS 2012 5359), welche am 29. September 2012 in Kraft getreten sind, wurden unter anderem die Bestimmungen betreffend die Stellung von Asylgesuchen aus dem Ausland aufgehoben. Die Übergangsbestimmung (Ziffer III) hält jedoch fest, dass für die im Ausland vor dem Inkrafttreten der Änderung vom 28. September 2012 gestellten Gesuche die massgeblichen Artikel (Art. 12, 19, 20, 41 Abs. 2, 52 und 68 AsylG) in der bisherigen Fassung anwendbar sind. Demnach sind auf den vorliegenden Fall die bisherigen Bestimmungen betreffend das Auslandverfahren anzuwenden.</w:t>
      </w:r>
    </w:p>
    <w:p>
      <w:r>
        <w:rPr>
          <w:b/>
        </w:rPr>
        <w:t>E. 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B._______ reichte am 22. Dezember 2014 für ihren Bruder A._______ beim Bundesverwaltungsgericht eine Beschwerde ein, die sie indessen aufgrund der unzutreffenden Angaben in der Rechtsmittelbelehrung des BFM in dessen Verfügung vom 25. November 2014 (a.a.O. S. 4) an dessen frühere Adresse (Bundesverwaltungsgericht, Postfach, 3000 Bern 14) richtete. Die Rechtsvertreterin realisierte diese Tatsache erst, nachdem ihr am 29. Dezember 2014 ihre Eingabe seitens der Schweizer Post mit dem Vermerk "Weggezogen - Nachsendefrist abgelaufen" retourniert wurde. Bereits aus diesem Grund ist ihre am 22. Dezember 2014 an das Bundesverwaltungsgericht gerichtete Beschwerde als fristauslösend und damit als rechtzeitig erfolgt zu betrachten. Auf die frist- und formgerecht eingereichte Beschwerde ist somit einzutreten (Art. 108 Abs. 1 AsylG; Art. 105 AsylG i.V.m. Art. 37 VGG und Art. 48 Abs. 1 und Art. 52 Abs. 1 VwVG).</w:t>
      </w:r>
    </w:p>
    <w:p>
      <w:r>
        <w:rPr>
          <w:b/>
        </w:rPr>
        <w:t>E. 3</w:t>
      </w:r>
    </w:p>
    <w:p>
      <w:r>
        <w:t>Mit Beschwerde können die Verletzung von Bundesrecht und die unrichtige und unvollständige Feststellung des rechtserheblichen Sachverhalts gerügt werden (Art. 106 Abs. 1 AsylG).</w:t>
      </w:r>
    </w:p>
    <w:p>
      <w:r>
        <w:rPr>
          <w:b/>
        </w:rPr>
        <w:t>E. 4</w:t>
      </w:r>
    </w:p>
    <w:p>
      <w:r>
        <w:t>Über offensichtlich unbegründete Beschwerden wird in einzelrichterlicher Zuständigkeit mit Zustimmung eines zweiten Richters entschieden (Art. 111 Bst. e AsylG), weshalb der Beschwerdeentscheid nur summarisch zu begründen ist (Art. 111a Abs. 2 AsylG). Gestützt auf Art. 111a Abs. 1 AsylG wurde auf die Durchführung eines Schriftenwechsels verzichtet.</w:t>
      </w:r>
    </w:p>
    <w:p>
      <w:r>
        <w:rPr>
          <w:b/>
        </w:rPr>
        <w:t>E. 5.1</w:t>
      </w:r>
    </w:p>
    <w:p>
      <w:r>
        <w:t>Ein Asylgesuch kann gemäss a Art. 19 AsylG im Ausland bei einer schweizerischen Vertretung gestellt werden, die es mit einem Bericht an das Bundesamt überweist (a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BVGE 2007/30 E. 5.7).</w:t>
      </w:r>
    </w:p>
    <w:p>
      <w:r>
        <w:rPr>
          <w:b/>
        </w:rPr>
        <w:t>E. 5.2</w:t>
      </w:r>
    </w:p>
    <w:p>
      <w:r>
        <w:t>Der Beschwerdeführer wurde durch die Schweizer Botschaft in Khartum nicht zu seinem Asylgesuch befragt. Er legte seine Vorbringen jedoch bereits im Asylgesuch vom 22. Februar 2011 schriftlich dar (vgl. Sachverhalt Bst. A). Zudem stellte ihm das BFM mit Zwischenverfügungen vom 22. August 2011 beziehungsweise vom 13. August 2014 zusätzlich einen Katalog von für die vollständige Erstellung des rechtserheblichen Sachverhalts noch zu beantwortenden offenen Fragen zu (vgl. Sachverhalt Bst. B und K), wozu er am 31. August 2011 respektive am 13. November 2014 schriftlich Stellung nahm (vgl. Sachverhalt Bst. C, D und L). Damit erhielt er rechtsgenüglich Gelegenheit, seine Asylgründe darzulegen und bei der Erhebung und Ergänzung des massgeblichen Sachverhalts mitzuwirken.</w:t>
      </w:r>
    </w:p>
    <w:p>
      <w:r>
        <w:rPr>
          <w:b/>
        </w:rPr>
        <w:t>E. 6.1</w:t>
      </w:r>
    </w:p>
    <w:p>
      <w:r>
        <w:t>Das Bundesamt kann ein im Ausland gestelltes Asylgesuch ablehnen, wenn die asylsuchende Person keine Verfolgung glaubhaft machen kann oder ihr die Aufnahme in einem Drittstaat zugemutet werden kann (Art. 3, Art. 7 und aArt. 52 Abs. 2 AsylG). Gemäss aArt. 20 Abs. 2 AsylG bewilligt das Bundesamt einer asylsuchenden Person die Einreise zur Abklärung des Sachverhaltes, wenn ihr nicht zugemutet werden kann, im Wohnsitz- oder Aufenthaltsstaat zu bleiben oder in ein anderes Land auszureisen. Gestützt auf aArt.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6.2</w:t>
      </w:r>
    </w:p>
    <w:p>
      <w:r>
        <w:t>Für die Erteilung einer Einreisebewilligung gelten restriktive Voraussetzungen.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(vgl. BVGE 2011/10 E. 3.3 S. 126 und E. 5.1 S. 128, sowie auch die Zusammenfassung der Rechtsprechung im Urteil D-2018/2011 vom 14. September 2011 E. 7.1).</w:t>
      </w:r>
    </w:p>
    <w:p>
      <w:r>
        <w:rPr>
          <w:b/>
        </w:rPr>
        <w:t>E. 7.1</w:t>
      </w:r>
    </w:p>
    <w:p>
      <w:r>
        <w:t>Der Beschwerdeführer begründete sein Asylgesuch aus dem Ausland im Wesentlichen damit, er sei im Jahr 2009 aus Eritrea geflüchtet, weil sich dort niemand mehr um ihn habe kümmern können. Wie das BFM indessen in seiner Verfügung vom 25. November 2014 zutreffend erwogen hat, stellt die Ausreise aus der Heimat zufolge der Tatsache, dort über keine Familienangehörigen mehr zu verfügen, die sich um einen kümmern können, keine asylrechtliche Verfolgung dar. Somit bestehen keine Anhaltspunkte dafür, dass der Beschwerdeführer im Zeitpunkt der Ausreise aus Eritrea von einreiserelevanten Nachteilen bedroht gewesen wäre. Soweit er in diesem Zusammenhang auf Beschwerdeebene behauptet, es sei ihm zufolge diverser Missverständnisse zwischen seiner früheren Rechtsvertreterin, diversen Übersetzern, seiner Schwester und ihm selbst faktisch nicht möglich gewesen, vollständige Angaben zu seinen Fluchtgründen bezüglich Eritrea zu machen (vgl. Beschwerde vom 22. Dezember 2014), bleibt vorab festzuhalten, dass er sich allfällige diesbezügliche Schwierigkeiten, welche das Innenverhältnis seiner Rechtsvertretung betreffen, grundsätzlich persönlich zurechnen lassen müsste. Hiervon abgesehen deutet aber sowohl die Tatsache, dass er im Zeitpunkt der Zustellung des Fragebogens des BFM mit seiner in der Schweiz befindlichen Schwester in Kontakt stand (vgl. Stellungnahme vom 13. November 2014) als auch der Umstand, dass er auf Beschwerdeebene nicht ansatzweise ausführte, welche Fluchtgründe bezüglich Eritrea er anlässlich seines Asylverfahrens unerwähnt gelassen haben sollte, darauf hin, dass seine Asylvorbringen in Bezug auf das vorliegende Asylverfahren als abschliessend betrachtet werden dürfen. Nach dem Gesagten deutet nichts darauf hin, dass der Beschwerdeführer bei seiner Ausreise aus Eritrea einer asylrelevanten Verfolgung ausgesetzt war.</w:t>
      </w:r>
    </w:p>
    <w:p>
      <w:r>
        <w:rPr>
          <w:b/>
        </w:rPr>
        <w:t>E. 7.2</w:t>
      </w:r>
    </w:p>
    <w:p>
      <w:r>
        <w:t>Ob der Beschwerdeführer demgegenüber aufgrund von Ereignissen seit seiner Ausreise aus Eritrea - zum Beispiel durch seine illegale Ausreise aus seiner Heimat - tatsächlich die Flüchtlingseigenschaft erfüllt, kann im vorliegenden Fall offenbleiben, zumal gemäss den nachfolgenden Erwägungen im Auslandverfahren allein massgebend sein kann, ob die Flüchtlingseigenschaft bereits im Zeitpunkt der Ausreise erfüllt war (vgl. E. 7.2.1 und 7.2.2 nachstehend).</w:t>
      </w:r>
    </w:p>
    <w:p>
      <w:r>
        <w:rPr>
          <w:b/>
        </w:rPr>
        <w:t>E. 7.2.1</w:t>
      </w:r>
    </w:p>
    <w:p>
      <w:r>
        <w:t>Das Schweizer Recht unterscheidet zwischen zwei Kategorien von Flüchtlingen (vgl. zum Ganzen: Walter Stöckli, Asyl, in: Uebersax/Ru-din/Hugi Yar/Geiser [Hrsg.], Ausländerrecht, 2. Aufl., Basel 2009, Rz. 11.46 f. und 11.77): Es nennt die Flüchtlinge, denen Asyl gewährt worden ist und die in den Genuss sämtlicher in der Flüchtlingskonvention und im Asylgesetz aufgelisteten Rechte kommen. Und es bezeichnet diejenigen Flüchtlinge, die in der Schweiz an sich unerwünscht sind, weil ein Asylausschlussgrund gegen sie vorliegt, und denen deshalb lediglich das "Rechtsbündel" zusteht, welches die Schweiz anerkannten Flüchtlingen entsprechend ihrer aus der Flüchtlingskonvention fliessenden Verpflichtungen zugestehen muss (vgl. Christine Amann, Die Rechte des Flüchtlings, Baden-Baden 1994, S. 28 ff. und 86 ff.). Solchen Flüchtlingen wird das Asyl verweigert und sie werden aus der Schweiz weggewiesen. Da sie jedoch als gefährdet gelten, ist der Vollzug der Wegweisung unzulässig, und sie werden deshalb im Sinne einer Ersatzmassnahme in der Schweiz vorläufig aufgenommen. Gemäss der jüngsten Praxis des Bundesverwaltungsgerichts entspricht es nun aber nicht der gesetzlichen Logik, Personen, die sich im Ausland befinden, die Einreise in die Schweiz zu gewähren, um sie anschliessend - trotz allfälliger Anerkennung als Flüchtlinge - aus der Schweiz wegzuweisen (vgl. BVGE 2011/10 und 2012/26 E. 7.1 S. 519 f.). Aus diesem Grund ist die Einreise trotz allfälligen Bestehens der Flüchtlingseigenschaft und überwiegender Beziehungsnähe zur Schweiz nicht zu bewilligen, falls die einreisewillige Person vom Asyl auszuschliessen ist. Die Flüchtlingskonvention enthält selbst nach weitester Interpretation kein Recht auf Einreise aus einem nicht an den Signatarstaat angrenzenden Land (vgl. Amann, a.a.O., S. 151 ff.), und dementsprechend ergibt sich in diesen Konstellationen auch keine Verpflichtung der Schweiz.</w:t>
      </w:r>
    </w:p>
    <w:p>
      <w:r>
        <w:rPr>
          <w:b/>
        </w:rPr>
        <w:t>E. 7.2.2</w:t>
      </w:r>
    </w:p>
    <w:p>
      <w:r>
        <w:t>Gemäss Art. 54 AsylG ist vom Asyl auszuschliessen, wer allein aufgrund von subjektiven Nachfluchtgründen die Flüchtlingseigenschaft erfüllt. Deshalb ist Asylsuchenden, die gemäss Art. 54 AsylG vom Asyl ausgeschlossen würden und die sich im Ausland befinden, die Einreise in die Schweiz grundsätzlich nicht zu bewilligen. Neben der reinen Logik des im Schweizer Recht für die vorläufige Aufnahme von Flüchtlingen vorgesehenen Verfahrens wird dieses Resultat auch durch die gebotene restriktive Umschreibung der Voraussetzungen zur Erteilung einer Einreisebewilligung gestützt.</w:t>
      </w:r>
    </w:p>
    <w:p>
      <w:r>
        <w:rPr>
          <w:b/>
        </w:rPr>
        <w:t>E. 7.3</w:t>
      </w:r>
    </w:p>
    <w:p>
      <w:r>
        <w:t>Zusammenfassend ist festzuhalten, dass es dem Beschwerdeführer nicht gelungen ist, eine asylrelevante Verfolgung in Eritrea glaubhaft zu machen. Damit erübrigt sich auch eine Prüfung der weiteren Voraussetzungen der Erteilung einer Einreisebewilligung im asylrechtlichen Auslandverfahren, wie sie die Überprüfung der Zumutbarkeit des Verbleibs im Drittstaat (Sudan) im Sinne von aArt. 52 Abs. 2 AsylG darstellen würde. Denn eine zusätzliche Prüfung nach aArt. 52 Abs. 2 AsylG setzt gerade voraus, dass vorgängig das Bestehen einer asylerheblichen Verfolgung im Sinne von Art. 3 AsylG (i.v.m. Art. 2 AsylG) in Bezug auf den Heimatstaat bejaht wurde.</w:t>
      </w:r>
    </w:p>
    <w:p>
      <w:r>
        <w:rPr>
          <w:b/>
        </w:rPr>
        <w:t>E. 8</w:t>
      </w:r>
    </w:p>
    <w:p>
      <w:r>
        <w:t>Aus diesen Erwägungen ergibt sich, dass die angefochtene Verfügung Bundesrecht nicht verletzt und den rechtserheblichen Sachverhalt richtig und vollständig feststellt (Art. 106 Abs. 1 AsylG). Die Beschwerde ist nach dem Gesagten abzuweisen.</w:t>
      </w:r>
    </w:p>
    <w:p>
      <w:r>
        <w:rPr>
          <w:b/>
        </w:rPr>
        <w:t>E. 9</w:t>
      </w:r>
    </w:p>
    <w:p>
      <w:r>
        <w:t>Bei diesem Ausgang des Verfahrens wären deren Kosten grundsätzlich dem Beschwerdeführer aufzuerlegen (Art. 63 Abs. 1 VwVG). Aus verwaltungsökonomischen Gründen sowie in Anwendung von Art. 63 Abs. 1 VwVG in fine und Art. 2 und 3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