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D-7583/2010 vom 24. Februar 2011</w:t>
      </w:r>
    </w:p>
    <w:p>
      <w:r>
        <w:t>Bundesverwaltungsgericht, 2011-02-24, DE</w:t>
      </w:r>
    </w:p>
    <w:p>
      <w:r>
        <w:rPr>
          <w:b/>
        </w:rPr>
        <w:t xml:space="preserve">Quelle: </w:t>
      </w:r>
      <w:r>
        <w:t>https://mcp.opencaselaw.ch/entscheid/bvger_D-7583_2010</w:t>
      </w:r>
    </w:p>
    <w:p>
      <w:r>
        <w:t>FR: TAF D-7583/2010 du 24 février 2011</w:t>
      </w:r>
    </w:p>
    <w:p>
      <w:r>
        <w:t>IT: TAF D-7583/2010 del 24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des Verwaltungsgerichtsgesetzes vom 17. Juni 2005 (VGG, SR 173.32) beurteilt das Bundesverwaltungsgericht Beschwerden ge­gen Verfügungen nach Art. 5 VwVG. Über Beschwerden gegen Verfügun­gen, die gestützt auf das AsylG durch das BFM erlassen worden sind, entscheidet das Bundes­verwaltungsgericht endgültig (Art. 105 AsylG i.V.m. Art. 31-33 VGG; Art. 83 Bst. d Ziff. 1 des Bundesgerichts­ge­set­zes vom 17. Juni 2005 [BGG, SR 173.110]).</w:t>
      </w:r>
    </w:p>
    <w:p>
      <w:r>
        <w:rPr>
          <w:b/>
        </w:rPr>
        <w:t>E. 1.2</w:t>
      </w:r>
    </w:p>
    <w:p>
      <w:r>
        <w:t>Mit Beschwerde an das Bundesverwaltungsgericht können die Verlet­zung von Bundesrecht, einschliesslich Missbrauch und Überschreitung des Ermessens, die unrichtige oder unvollständige Feststellung des rechts­erheblichen Sachverhalts und die Unangemessenheit gerügt wer­den (Art. 106 Abs. 1 AsylG).</w:t>
      </w:r>
    </w:p>
    <w:p>
      <w:r>
        <w:rPr>
          <w:b/>
        </w:rPr>
        <w:t>E. 2</w:t>
      </w:r>
    </w:p>
    <w:p>
      <w:r>
        <w:t>Der Beschwerdeführer ist legitimiert; auf seine frist- und formgerecht ein­ge­reichte Beschwerde ist einzutreten (Art. 108 Abs. 2 AsylG; Art. 105 AsylG und Art. 37 VGG i.V.m. Art. 48 Abs. 1 und Art. 52 VwVG).</w:t>
      </w:r>
    </w:p>
    <w:p>
      <w:r>
        <w:rPr>
          <w:b/>
        </w:rPr>
        <w:t>E. 3</w:t>
      </w:r>
    </w:p>
    <w:p>
      <w:r>
        <w:t>Wie bereits im mit Urteil vom 26. August 2010 abgeschlossenen Verfah­ren stellt sich auch vorliegend die Frage, ob das BFM zu Recht - und er­neut - gestützt auf Art. 34 Abs. 2 Bst. d AsylG unter der Annahme auf das vom 9. April 2010 datierende Asylgesuch des Beschwer­deführers nicht ein­getreten ist, nach den Regeln des gemeinsamen Europäischen Asyl­systems sei Griechenland für die Durchführung des Asylverfahrens zu­stän­dig.</w:t>
      </w:r>
    </w:p>
    <w:p>
      <w:r>
        <w:rPr>
          <w:b/>
        </w:rPr>
        <w:t>E. 3.1</w:t>
      </w:r>
    </w:p>
    <w:p>
      <w:r>
        <w:t>Das BFM begründete sein Vorgehen in der vorliegend angefochtenen Verfügung vom 18. Oktober 2010 im Wesentlichen folgendermassen: Da nicht habe ausgeschlossen werden können, dass die Zuständigkeit zur Prü­fung des Asylgesuchs auf Schweden übergangen sei, habe das Bun­des­amt an die schwedischen Behörden ein Ersuchen um Wiederauf­nahme gestellt. Die schwedischen Behörden hätten dem BFM jedoch mit­ge­teilt, dass Griechenland seinerseits ein Ersuchen um Wiederaufnahme der schwedischen Behörden gutgeheissen habe. Auch gegenüber Finn­land habe Griechenland zuvor bereits ein Aufnahmeersuchen gutgeheis­sen. Somit sei die Zuständigkeit zur Prüfung des Asylverfahrens auf Grie­chenland übergegangen. Der Umstand, dass der Beschwerdeführer sich zu­vor nachweislich ausserhalb des Hoheitsgebiets der Dublin-Staaten auf­gehalten habe, vermöge die Zuständigkeit Griechenlands nicht aufzu­he­ben. Denn offensichtlich hätten die griechischen Behörden die Zustän­dig­keit Griechenlands als gegeben erachtet und die betreffenden Aufnah­meersuchen deshalb nicht abgelehnt.</w:t>
      </w:r>
    </w:p>
    <w:p>
      <w:r>
        <w:rPr>
          <w:b/>
        </w:rPr>
        <w:t>E. 3.2</w:t>
      </w:r>
    </w:p>
    <w:p>
      <w:r>
        <w:t>In Bezug auf die Ausführungen des BFM in der angefochtenen Verfü­gung ist festzustellen, dass das Bundesamt offensichtlich von falschen An­nahmen ausgeht beziehungsweise mit seiner Argumentation am Sach­ver­halt wie auch an der Rechtslage vorbeizielt. Wie bereits im Urteil vom 26. August 2010 eingehend ausgeführt, ist die aus der Ersteinreise resul­tie­rende Zuständigkeit Griechenlands für die Prüfung des Asylgesuchs des Beschwerdeführers gestützt auf Art. 16 Abs. 3 Dublin-II-VO erlo­schen. Es erübrigt sich, auf diesen Umstand erneut im Detail einzuge­hen; er­gänzend ist immerhin nochmals darauf hinzuweisen (vgl. auch das Urteil vom 26. August 2010, E. 3.1.2), dass das Bundesamt selbst die­sen Stand­punkt in einem Schreiben an die Adresse der finnischen Be­hörden vom 10. Mai 2010 ebenfalls ausdrücklich vertreten hatte. Von Bedeutung ist jedenfalls, dass der Beschwerdeführer am 1. Mai 2008 in die Schweiz - die damals nicht Mitglied des Dublin-Systems war - ein­reiste und sich hier (mithin ausserhalb des damaligen Hoheitsgebiets der Mitgliedstaaten des Dublin-Systems) während mehr als dreier Monate auf­hielt, wodurch die Zuständigkeit Grie­chen­lands für die Durchführung des Asylverfahrens gemäss den Regeln des gemeinsamen Europäischen Asylsystems zum 1. August 2008 endete. Zum Zeitpunkt der jeweiligen Ge­suche der finni­schen (am 9. April 2009) wie auch der schwedischen Be­hörden (am 8. De­zember 2009) um Aufnahme beziehungsweise Wie­deraufnahme an die Adresse der griechischen Behörden waren mit an­deren Worten keine sachlichen und rechtlichen Gründe für eine Zustän­digkeit Grie­chenlands zur Prüfung des Asylgesuchs mehr gegeben. Der Umstand, dass die griechischen Behörden die Gesuche der finnischen und schwe­dischen Behörden (wie auch später des BFM) unbeantwortet liessen, kann mangels der erforderlichen rechtlichen Voraussetzungen of­fen­sichtlich nicht als qualifiziertes Schweigen im Sinne einer still­schweigen­den Einwilligung in die Zuständigkeit zur Durchführung des Asyl­verfah­rens im Sinne von Art. 20 Abs. 1 Bst. c Dublin-II-VO gedeutet werden. Dies ergibt sich ohne weiteres auch aus Art. 20 Abs. 1 Bst. a Dub­lin-II-VO, wo­nach das Wiederaufnahmegesuch Hinweise enthalten muss, aus de­nen der ersuchte Mitgliedstaat entnehmen kann, dass er zu­ständig ist. Wie ausgeführt, sind indessen solche Hinweise angesichts des Erlö­schens der griechischen Zuständigkeit gerade nicht gegeben. Der Stand­punkt des BFM, mit der "Gutheissung" der finnischen bezie­hungsweise schwedischen Gesuche um Wiederaufnahme (durch Still­schweigen) sei die Zuständigkeit Griechenlands gewissermassen wie­der von neuem be­gründet worden, würde darauf hinauslaufen, einem Staat, der nicht wil­lens oder mangels ausreichender institutioneller Res­sourcen nicht fä­hig ist, fristgerecht auf entsprechende Gesuche zu re­agieren, auch in sol­chen Fällen die Zuständigkeit aufzubürden, in denen hierfür gar keine entsprechenden sachlichen und rechtlichen Gründe ge­geben sind. Dies kann aber offensichtlich nicht Sinn und Zweck der Re­geln des Dublin-Sys­tems sein.</w:t>
      </w:r>
    </w:p>
    <w:p>
      <w:r>
        <w:rPr>
          <w:b/>
        </w:rPr>
        <w:t>E. 3.3</w:t>
      </w:r>
    </w:p>
    <w:p>
      <w:r>
        <w:t>Aus dem Gesagten folgt, dass das BFM mit der vorliegend an­gefoch­tenen Verfügung zum erneuten Mal zu Unrecht unter der An­nahme, nach den Bestimmungen des gemeinsamen Europäischen Asyl­systems sei Griechenland für die Durchführung des Asylverfahrens zu­stän­dig, den Entscheid fällte, gestützt auf Art. 34 Abs. 2 Bst. d AsylG sei auf das Asylgesuch des Be­schwerdeführers nicht einzutreten, wobei des­sen Weg­weisung nach Griechen­land und der entsprechende Vollzug anzuordnen seien.</w:t>
      </w:r>
    </w:p>
    <w:p>
      <w:r>
        <w:rPr>
          <w:b/>
        </w:rPr>
        <w:t>E. 3.4</w:t>
      </w:r>
    </w:p>
    <w:p>
      <w:r>
        <w:t>Mit dem Urteil vom 26. August 2010 wurde das BFM aufgefordert, die Zustän­digkeit für die Durchführung des Asylverfahrens des Beschwerde­füh­rers ab­schliessend zu klären. Dabei wurde das Bundesamt ausserdem darauf hingewiesen, dass es in Betracht zu ziehen habe, ob Finn­land oder Schweden zu­ständig seien. Gegebenenfalls sei auch zu er­wä­gen, ob ei­n Schlich­tungsver­fahren gemäss Art. 14 Abs. 2 DVO Dublin einzulei­ten oder an­gesichts der gegebenen Um­stände die Zu­stän­dig­keit der Schweiz anzu­nehmen sei, dies allenfalls auch in Aus­übung des Selbst­ein­trittsrechts im Sinne von Art. 3 Abs. 2 Dublin-II-VO. Wie bereits er­wähnt, hat das Bundesamt nach erfolgter Kassation seines ersten Nicht­eintre­tensentscheids ausschliesslich an die schwedischen Behörden die An­frage gerichtet, ob sich Schweden als für die Durchführung des Asylver­fahrens zuständig erachte. Nachdem die schwedischen Behörden ihre Zu­ständigkeit bestritten, hat das BFM keine weiteren der vom Bundesver­waltungsgericht genannten Schritte unternommen. Angesichts dessen er­scheint es nicht als angebracht, das Bundesamt mit dem vorlie­genden Ur­teil erneut zur Durchführung der erwähnten Prüfungsschritte auf­zufor­dern. Vielmehr ist die Vorinstanz nach den angestellten Erwägun­gen an­zuweisen, ohne weitere Prüfung der Zuständigkeitsfrage das Selbst­ein­trittsrecht im Sinne von Art. 3 Abs. 2 Dublin-II-VO auszuüben. Da­bei wird das Bundesamt auch die involvierten Mitgliedstaaten des Dub­lin-Systems (Griechenland, Finnland, Schweden) gemäss Art. 3 Abs. 2 Satz 3 Dublin-II-VO über diesen Schritt zu unterrichten haben.</w:t>
      </w:r>
    </w:p>
    <w:p>
      <w:r>
        <w:rPr>
          <w:b/>
        </w:rPr>
        <w:t>E. 3.5</w:t>
      </w:r>
    </w:p>
    <w:p>
      <w:r>
        <w:t>Die Beschwerde ist folglich insofern gutzuheissen, als mit ihr bean­tragt wird, die angefochtene Verfügung sei aufzuheben und das BFM sei an­zuweisen, das Selbstein­trittsrecht im Sinne von Art. 3 Abs. 2 Dublin-II-VO auszuüben und das Asylgesuch des Beschwerdeführers materiell zu prü­fen.</w:t>
      </w:r>
    </w:p>
    <w:p>
      <w:r>
        <w:rPr>
          <w:b/>
        </w:rPr>
        <w:t>E. 4.1</w:t>
      </w:r>
    </w:p>
    <w:p>
      <w:r>
        <w:t>Bei diesem Ausgang des Verfahrens sind keine Kosten zu erhe­ben (Art. 63 Abs. 3 VwVG i.V.m. Art. 37 VGG).</w:t>
      </w:r>
    </w:p>
    <w:p>
      <w:r>
        <w:rPr>
          <w:b/>
        </w:rPr>
        <w:t>E. 4.2</w:t>
      </w:r>
    </w:p>
    <w:p>
      <w:r>
        <w:t>Gemäss Art. 64 Abs. 1 VwVG i.V.m. Art. 37 VGG kann der ob­siegen­den Partei von Amtes wegen oder auf Begehren eine Ent­schädigung für die ihr erwachsenen notwendigen und verhältnismässig ho­hen Kosten zu­ge­sprochen werden (vgl. für die Grundsätze der Be­messung der Partei­ent­schädigung ausserdem Art. 7 ff. des Regle­ments über die Kosten und Entschädigungen vor dem Bundesver­waltungsgericht vom 21. Februar 2008 [VGKE, SR 173.320.2]). Gestützt auf die in Betracht zu zie­henden Be­messungs­faktoren (Art. 9-13 VGKE) und die angesichts des Aufwan­des als angemessen erscheinende Kostennote des Rechtsvertreters vom 9. Februar 2011 ist die Parteientschädigung auf Fr. 790.-- (inkl. Ausla­gen und Mehrwert­steuer) festzusetzen. Dieser Betrag ist dem Beschwerde­füh­rer durch das BFM zu entrichten. (Dispositiv nächste Seite)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