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D-757/2014 vom 4. November 2014</w:t>
      </w:r>
    </w:p>
    <w:p>
      <w:r>
        <w:t>Bundesverwaltungsgericht, 2014-11-04, DE</w:t>
      </w:r>
    </w:p>
    <w:p>
      <w:r>
        <w:rPr>
          <w:b/>
        </w:rPr>
        <w:t xml:space="preserve">Quelle: </w:t>
      </w:r>
      <w:r>
        <w:t>https://mcp.opencaselaw.ch/entscheid/bvger_D-757_2014</w:t>
      </w:r>
    </w:p>
    <w:p>
      <w:r>
        <w:t>FR: TAF D-757/2014 du 4 novembre 2014</w:t>
      </w:r>
    </w:p>
    <w:p>
      <w:r>
        <w:t>IT: TAF D-757/2014 del 4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Auf einen Schriftenwechsel wird gestützt auf Art. 111a Abs. 1 AsylG verzichtet.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Personendaten von Asylsuchenden, anerkannten Flüchtlingen und Schutzbedürftigen dürfen dem Heimat- oder Herkunftsstaat nicht bekannt gegeben werden, wenn dadurch die betroffene Person oder ihre Angehörigen gefährdet würden; über ein Asylgesuch dürfen keine Anga­ben gemacht werden (Art. 97 Abs. 1 AsylG). Die für die Organisation der Ausreise zuständige Behörde kann jedoch zwecks Beschaffung der für den Vollzug der Wegweisungsverfügung notwendigen Reisepapiere mit dem Heimat- oder Herkunftsstaat Kontakt aufnehmen, wenn in erster In­stanz das Vorliegen der Flüchtlingseigenschaft verneint wurde (Art. 97 Abs. 2 AsylG). Gemäss Art. 4 Abs. 1 der Verordnung vom 11. August 1999 über den Vollzug der Weg- und Ausweisung von ausländischen Personen (VVWA, SR 142.281) gilt das Vorliegen der Flüchtlingseigen­schaft als verneint, wenn das Asylgesuch abgelehnt oder ein Nichteintre­tensentscheid verfügt wurde. In casu hat das BFM das Asylgesuch des Beschwerdeführers mit Verfügung vom 21. Januar 2014 abgelehnt, wes­halb formal die Voraussetzungen gemäss Art. 97 Abs. 2 AsylG erfüllt sind. Im Übrigen deutet aufgrund der dem Bundesverwaltungsgericht derzeit vorliegenden Akten nichts auf eine konkrete Gefährdung des Beschwerdeführers durch eine allfällige Bekanntgabe der in Art. 97 Abs. 3 Bstn. a-c AsylG erwähnten Personendaten gegenüber der zuständigen aus­ländischen Behörde hin. Folglich ist der Antrag, die zuständige Vollzugs­behörde sei vorsorglich anzuweisen, jegliche Datenweitergabe an den Heimatstaat bis zum Entscheid über die Beschwerde zu sistieren, abzuweisen. Aus den dem Gericht vorliegenden Akten geht nicht hervor, dass die Vorinstanz den Beschwerdeführer betreffende Daten an den Hei­matstaat weitergegeben hat, weshalb auf das Eventualbegehren, eine allenfalls bereits erfolgte Datenweitergabe an den Heimatstaat sei dem Beschwerdeführer offenzulegen und ihm dazu das rechtliche Gehör zu gewähren, mangels Rechtsschutzinteresses im Rahmen dieses Verfah­rens nicht einzutreten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hat in ihrer Verfügung zu Recht und mit ausführlicher Begründung, so dass zur Vermeidung von Wiederholungen darauf verwiesen werden kann, festgestellt, dass die Vorbringen des Beschwerdeführers aus mehreren Gründen weder den Anforderungen an die Glaubhaftigkeit noch denjeni­gen an die Flüchtlingseigenschaft standhalten und auch keine subjektiven Nachfluchtgründe vorliegen. Ge­wichtige Zweifel an der Glaubhaftigkeit entstehen insbesondere aufgrund der Lingua-Analyse, wonach der Beschwerdeführer so gut wie keine Kenntnisse der chinesischen Sprache besitzt. Namentlich die Tatsache, wonach er auf Chinesisch weder fehlerfrei auf zehn zählen noch die Wo­chentage korrekt und vollständig aufzählen kann, mutet sonderbar an. Das Beharren in seiner Beschwerdeschrift auf der Glaubhaftigkeit seiner geltend gemachten illegalen Ausreise aus der Volksrepublik China, sein Bestreitungsvermerk im Zusammenhang mit den aufgezeigten Unstimmigkeiten, die Hinweise auf zwei Urteile der ehemaligen Schweizerischen Asylrekurskommission (Entscheidungen und Mitteilun­gen der Schweizerischen Asylrekurskommission [EMARK] 2000 Nr. 16 sowie EMARK 2006 Nr. 1), auf eine von der ARK in Auftrag gegebene Ex­pertise von Th. Dodin, Tibet-InfoNet, auf einen Artikel des chinesischen Strafgesetzbuches sowie auf ein Grundsatzurteil des Bundesverwaltungsgerichts (BVGE 2009/9) können zu keiner anderen Be­trachtungsweise führen. Im zur Publikation bestimmten Urteil E-2981/2012 vom 20. Mai 2014 präzisierte nämlich das Bundesverwaltungsgericht seine bisherige Praxis dahingehend, dass bei Personen tibetischer Ethnie, die ihre wahre Herkunft verschleiern oder verheimlichen, vermutungsweise davon auszugehen ist, dass keine flüchtlings- oder wegweisungsbeachtlichen Gründe gegen eine Rückkehr an ihren bisherigen Aufenthaltsort bestehen. Denn die Abklärungspflicht der Asylbehörden findet ihre Grenze an der Mitwirkungspflicht der asylsu­chenden Person. Verunmöglicht ein Asylsuchender tibetischer Ethnie durch die Verletzung seiner Mitwirkungspflicht die Abklärung, welchen effektiven Status er in Nepal respektive in Indien innehat, kann namentlich keine Drittstaatenabklärung im Sinne von Art. 31a Abs. 1 Bst. c AsylG stattfinden. Überdies wird durch die Verheimlichung und Verschleierung der wahren Herkunft auch die Prüfung der Flüchtlingseigenschaft der betreffenden Person in Bezug auf ihr effektives Heimatland verunmöglicht (vgl. E-2981/2012 E. 5.9 f.).</w:t>
      </w:r>
    </w:p>
    <w:p>
      <w:r>
        <w:rPr>
          <w:b/>
        </w:rPr>
        <w:t>E. 5.2</w:t>
      </w:r>
    </w:p>
    <w:p>
      <w:r>
        <w:t>Zusammenfassend ist somit festzuhalten, dass die Asylvorbringen des Beschwerdeführers weder den Anforderungen an das Glaubhaftmachen im Sinne von Art. 7 AsylG noch denjenigen an die Flücht­lingseigenschaft im Sinne von Art. 3 AsylG genügen. An dieser Ein­schätzung können auch die weiteren Ausführungen in der Rechtsmitteleingabe nichts ändern. Das BFM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7.2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jedoch nicht Sache der Asylbehörden, nach allfälligen Wegweisungshindernissen in hypothetischen Heimat- oder Herkunftsländern zu forschen, wenn eine asylsuchende Person ihre Herkunft verschleiert und keine eindeutigen Hinweise auf die tatsächliche Staatangehörigkeit vorliegen (vgl. EMARK 2005 Nr. 1 E. 3.2.2, mit weite­ren Hinweisen). Ein Vollzug der Wegweisung in die Volksrepublik China ist im vorinstanzlichen Entscheid ausdrücklich ausgeschlossen worden (vgl. BFM-Verfügung vom 21. Januar 2014, Dispositivziffer 5).</w:t>
      </w:r>
    </w:p>
    <w:p>
      <w:r>
        <w:rPr>
          <w:b/>
        </w:rPr>
        <w:t>E. 7.3</w:t>
      </w:r>
    </w:p>
    <w:p>
      <w:r>
        <w:t>Im vorliegenden Fall hat der Beschwerdeführer, der tibetischer Ethnie ist, keine Identitätspapiere eingereicht und auch seine behauptete chinesische Staatsangehörigkeit nicht glaubhaft gemacht. Aufgrund der ausführlichen Lingua-Analyse und der wenig überzeugen­den Erklärungsversuche des Beschwerdeführers anlässlich des rechtli­chen Gehörs sowie seiner unsubstanziierten Ausführungen, ist seine angebliche Herkunft aus der Volksrepublik China nicht glaubhaft. Viel­mehr ist mit überwiegender Wahrscheinlichkeit davon auszugehen, dass er vor seiner Ankunft in der Schweiz in der exiltibetischen Diaspora gelebt hat, wodurch sich allerdings noch keine schlüssigen Erkenntnisse hin­sichtlich seiner Staatsangehörigkeit ergeben. Eine Zuordnung der Staats­an­gehörigkeit ist indes nicht möglich, da der Ort der Sozialisation mit demje­nigen der Staatsangehörigkeit nicht gleichzusetzen ist (vgl. EMARK, a.a.O. E. 3.2.1).</w:t>
      </w:r>
    </w:p>
    <w:p>
      <w:r>
        <w:rPr>
          <w:b/>
        </w:rPr>
        <w:t>E. 7.4.1</w:t>
      </w:r>
    </w:p>
    <w:p>
      <w:r>
        <w:t>Im zur Publikation bestimmten Urteil E-2981/2012 hat das Bundesverwaltungsgericht in E. 5 ausgeführt, dass seine Rechtspre­chung in Bezug auf die Frage der Staatsangehörigkeit von im Exil leben­den Personen tibetischer Ethnie (EMARK, a.a.O., E. 4.3) insoweit zu präzisieren sei, als dass bei Personen tibetischer Ethnie, die ihre wahre Herkunft verschleiern oder verheimlichen, vermutungsweise davon auszugehen ist, dass keine flüchtlings- oder wegweisungsbeachtlichen Gründe gegen eine Rückkehr an ihren bisherigen Aufenthaltsort bestün­den.</w:t>
      </w:r>
    </w:p>
    <w:p>
      <w:r>
        <w:rPr>
          <w:b/>
        </w:rPr>
        <w:t>E. 7.4.2</w:t>
      </w:r>
    </w:p>
    <w:p>
      <w:r>
        <w:t>Im vorliegenden Fall hat der Beschwerdeführer, der tibetischer Ethnie ist, keine Identitätspapiere eingereicht. Zudem erscheint seine be­hauptete chinesische Staatsangehörigkeit aufgrund des Alltagswissens­tests - wie vorne dargelegt - nicht glaubhaft. Sodann sind seine Ausführungen bezüglich seiner Reise in die Schweiz unsubstanziiert ausgefallen und somit ebenfalls unglaubhaft. Es ist davon auszugehen, der Beschwerdeführer habe nur unter Verwendung authentischer Identi­täts- und Reisepapiere in die Schweiz gelangen können. Es kann seitens der Asylbehörden nicht eruiert werden, welche Staatsangehörigkeit er besitzt, weil er die ihm obliegende Mitwirkungspflicht verletzt, deren Folgen er insofern zu tragen hat, als seitens der Asylbehörden der Schluss gezogen werden muss, es spreche nichts gegen eine Rückkehr an den bisherigen Aufenthaltsort, da er keine konkreten glaubhaften Hin­weise geltend gemacht hat, die gegen eine Rückkehr dorthin sprechen würden.</w:t>
      </w:r>
    </w:p>
    <w:p>
      <w:r>
        <w:rPr>
          <w:b/>
        </w:rPr>
        <w:t>E. 7.5</w:t>
      </w:r>
    </w:p>
    <w:p>
      <w:r>
        <w:t>Es obliegt dem Beschwerdeführer, sich die für eine Rückkehr allen­falls benötigten Reisedokumente zu beschaffen (Art. 8 Abs. 4 AsylG; vgl. BVGE 2008/34 E. 12), weshalb der Vollzug der Wegweisung auch als möglich zu bezeichnen ist.</w:t>
      </w:r>
    </w:p>
    <w:p>
      <w:r>
        <w:rPr>
          <w:b/>
        </w:rPr>
        <w:t>E. 8</w:t>
      </w:r>
    </w:p>
    <w:p>
      <w:r>
        <w:t>Aus diesen Erwägungen ergibt sich, dass die angefochtene Verfügung Bundesrecht nicht verletzt und den rechtserheblichen Sachverhalt richtig sowie vollständig feststellt (Art. 106 Abs. 1 AsylG). Die Beschwerde ist abzuweisen, soweit auf diese einzutreten ist.</w:t>
      </w:r>
    </w:p>
    <w:p>
      <w:r>
        <w:rPr>
          <w:b/>
        </w:rPr>
        <w:t>E. 9</w:t>
      </w:r>
    </w:p>
    <w:p>
      <w:r>
        <w:t>Der Beschwerdeführer stellte mit der Beschwerde unter anderem den An­trag, ihm sei die unentgeltliche Rechtspflege im Sinne von Art. 65 Abs. 1 VwVG zu gewähren. Die vom Beschwerdeführer gestellten Rechtsbegeh­ren erschienen im Zeitpunkt der Beschwerde, welche vor dem erwähnten Urteil eingereicht wurde, nicht von vornherein aussichtslos und seine Bedürftigkeit im Sinne von Art. 65 Abs. 1 VwVG ist belegt, weshalb das Gesuch gutzuheissen ist und keine Verfahrenskosten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