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D-7573/2015 vom 11. Februar 2016</w:t>
      </w:r>
    </w:p>
    <w:p>
      <w:r>
        <w:t>Bundesverwaltungsgericht, 2016-02-11, DE</w:t>
      </w:r>
    </w:p>
    <w:p>
      <w:r>
        <w:rPr>
          <w:b/>
        </w:rPr>
        <w:t xml:space="preserve">Quelle: </w:t>
      </w:r>
      <w:r>
        <w:t>https://mcp.opencaselaw.ch/entscheid/bvger_D-7573_2015</w:t>
      </w:r>
    </w:p>
    <w:p>
      <w:r>
        <w:t>FR: TAF D-7573/2015 du 11 février 2016</w:t>
      </w:r>
    </w:p>
    <w:p>
      <w:r>
        <w:t>IT: TAF D-7573/2015 del 11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respektive Unterschreiten des Ermessens) sowie die unrichtige oder unvollständige Feststellung des rechtserheblichen Sachverhalts gerügt werden (Art. 106 Abs. 1 AsylG).</w:t>
      </w:r>
    </w:p>
    <w:p>
      <w:r>
        <w:rPr>
          <w:b/>
        </w:rPr>
        <w:t>E. 3</w:t>
      </w:r>
    </w:p>
    <w:p>
      <w:r>
        <w:t>In der angefochtenen Verfügung führte das SEM aus, es lägen keine konkreten Anhaltspunkte dafür vor, dass sich Ungarn nicht an seine völkerrechtlichen Verpflichtungen halten und das Asyl- und Wegweisungsverfahren nicht korrekt durchführen würde. Der Zugang zu wirksamen Rechtsmitteln sei weiterhin gewährleistet. Sollte der Beschwerdeführer sich durch die ungarischen Behörden ungerecht, schlecht oder rechtswidrig behandelt fühlen, könnte er sich mit einer Beschwerde an die zuständigen Stellen wenden. In Würdigung der Aktenlage und der geltend gemachten Umstände lägen zudem keine Gründe vor, die einen Selbsteintritt der Schweiz gemäss Art. 29a Abs. 3 der Asylverordnung 1 vom 11. August 1999 (AsylV 1, SR 142.311) i.V.m. 17 Abs. 1 Dublin-III-VO rechtfertigen würden. Der erhebliche Anstieg der Asylgesuchszahlen in Ungarn habe offenbar seit Frühjahr 2015 zu einer Verschlechterung der Aufnahmebedingungen geführt. Nach Kenntnissen des SEM sei die hinreichende Versorgung von asylsuchenden Personen jedoch weiterhin gewährleistet. Diese Einschätzung werde durch neuere Urteile des Bundesverwaltungsgerichts geteilt (Urteile des Bundesverwaltungsgerichts D-5181/2015 vom 7. September 2015, D-5037/2015 vom 27. August 2015 und E-3198/2015 vom 18. August 2015). Weder die in Ungarn herrschende Situation noch andere Gründe würden gegen die Zumutbarkeit der Wegweisung nach Ungarn sprechen. Nach Kenntnissen des SEM sei für Dublin-Rückkehrende auch nach der Gesetzesänderung vom 1. August 2015 der Zugang zum ungarischen Asylverfahren gewährleistet. Dabei verwies das SEM auf ein Abklärungsergebnis der Schweizer Botschaft in Budapest vom 23. September 2015.</w:t>
      </w:r>
    </w:p>
    <w:p>
      <w:r>
        <w:rPr>
          <w:b/>
        </w:rPr>
        <w:t>E. 4.1</w:t>
      </w:r>
    </w:p>
    <w:p>
      <w:r>
        <w:t>In der Rechtsmitteleingabe brachte der Beschwerdeführer unter Verweis auf die gleichzeitig eingereichten Berichte zu Ungarn vor, dort sei ein effektiver Zugang zu einem fairen Asylverfahren sowie eine adäquate Unterbringung für Schutz suchende Personen, mithin auch für Dublin-Rückkehrende, nicht gewährleistet. Das SEM sei in seinem Entscheid vom 1. Oktober 2015 in keiner Weise auf die herrschende Situation und auf die neue Gesetzeslage in Ungarn eingegangen. Damit rügt der Beschwerdeführer neben der geltend gemachten unvollständigen Abklärung des Sachverhalts implizit auch eine Verletzung der Begründungspflicht und damit eine Verletzung des rechtlichen Gehörs.</w:t>
      </w:r>
    </w:p>
    <w:p>
      <w:r>
        <w:rPr>
          <w:b/>
        </w:rPr>
        <w:t>E. 4.2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4.3.1</w:t>
      </w:r>
    </w:p>
    <w:p>
      <w:r>
        <w:t>Das Bundesverwaltungsgericht hat sich im Urteil E-2093/2012 vom 9. Oktober 2013 eingehend mit der damals aktuellen Lage für Asylsuchende in Ungarn auseinandergesetzt. Dabei hat es Mängel festgestellt, ist jedoch zum Schluss gelangt,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4.3.2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Am 1. August 2015 traten weitere Änderungen des ungarischen Asylgesetzes in Kraft (vgl. die inoffiziellen Übersetzungen abrufbar unter www.refworld.org/docid/4979cc072.html und www.refworld.org/docid/ 55ca02c74.html , besucht am 25. Januar 2016). Diese wurden durch das UNHCR und HHR scharf kritisiert (vgl. UNHCR, UNHCR urges Hungary not to amend asylum system in haste, 3. Juli 2015, www.unhcr.org/559641846.html , besucht am 25. Januar 2016; HHC, Building a legal fence - changes to Hungarian asylum law jeopardise access to protection in Hungary, 7. August 2015, helsinki.hu/en/new-asylum-rules-endanger-access-to-protection , besucht am 25. Januar 2016).</w:t>
      </w:r>
    </w:p>
    <w:p>
      <w:r>
        <w:rPr>
          <w:b/>
        </w:rPr>
        <w:t>E. 4.3.3</w:t>
      </w:r>
    </w:p>
    <w:p>
      <w:r>
        <w:t>Das Bundesverwaltungsgericht hat in verschiedenen,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Das Bundesverwaltungsgericht hat im Weiteren in Anlehnung an diese Rechtsprechung in einigen jüngeren Urteilen (D-8036/2015 vom 13. Januar 2016, E-7322/2015 vom 10. Dezember 2015, E-7346/2015 vom 25. November 2015, E-6571/2015 vom 27. Oktober 2015, E-6626/2015 vom 22. Oktober 2015 und D-6223/2015 vom 21. Oktober 2015, E-6106/2015 vom 1. Oktober 2015 und E-5961/2015 vom 29. September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4.4</w:t>
      </w:r>
    </w:p>
    <w:p>
      <w:r>
        <w:t>Die Vorinstanz setzte sich weder in der angefochtenen Verfügung noch in ihrer Vernehmlassung mit den im Jahre 2015 eingetretenen Veränderungen in Ungarn auseinander. Das SEM begnügte sich mit der nicht näher erläuterten Feststellung, dass auch nach Ergehen der Gesetzesnovelle vom 1. August 2015 weiterhin davon auszugehen sei, dass Ungarn die Menschenrechte achte. Dabei bezog es sich auf die Urteile des Bundesverwaltungsgerichts D-5181/2015 vom 7. September 2015, D-5037/2015 vom 27. August 2015 und E-3198/2015 vom 18. August 2015. Ausgeblendet wurde dabei jedoch der Umstand, dass sich diese Urteile auf Personen beziehen, welche ihr Asylgesuch - anders als der Beschwerdeführer - in Ungarn vor dem 1. August 2015 eingereicht haben. Die Vorinstanz wäre gehalten gewesen, ihre Erkenntnisse näher zu erläutern und darzulegen, inwiefern eine Überstellung auch in Berücksichtigung der Auswirkungen der (neuen) Gesetzesnovelle nach wie vor in Betracht kommt, zumal der Beschwerdeführer am 14. August 2015 um Asyl nachgesucht und zudem angegeben hat, via Serbien nach Ungarn eingereist zu sein (vgl. SEM-Akten A5 S.5). Durch diese Unterlassung hat die Vorinstanz die ihr obliegende Begründungspflicht und damit das rechtliche Gehör verletzt.</w:t>
      </w:r>
    </w:p>
    <w:p>
      <w:r>
        <w:rPr>
          <w:b/>
        </w:rPr>
        <w:t>E. 4.5</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4.6</w:t>
      </w:r>
    </w:p>
    <w:p>
      <w:r>
        <w:t>Die Beschwerde ist somit gutzuheissen. Die Verfügung vom 10. November 2015 ist aufzuheben und die Sache im Sinne der Erwägungen an das SEM zurückzuweisen.</w:t>
      </w:r>
    </w:p>
    <w:p>
      <w:r>
        <w:rPr>
          <w:b/>
        </w:rPr>
        <w:t>E. 4.7</w:t>
      </w:r>
    </w:p>
    <w:p>
      <w:r>
        <w:t>Angesichts der Rückweisung der Sache an die Vorinstanz erübrigt es sich, auf die weiteren Vorbringen in der Rechtsmitteleingabe (insbesondere unter anderem auch die Ausführungen zur geltend gemachten Minderjährigkeit des Beschwerdeführers) einzugehen, weil die Beschwerde Gegenstand des wiederaufzunehmenden erstinstanzlichen Verfahrens sein und die Vorinstanz sich damit zu befassen haben wird.</w:t>
      </w:r>
    </w:p>
    <w:p>
      <w:r>
        <w:rPr>
          <w:b/>
        </w:rPr>
        <w:t>E. 5.1</w:t>
      </w:r>
    </w:p>
    <w:p>
      <w:r>
        <w:t>Bei diesem Ausgang des Verfahrens sind keine Kosten zu erheben (Art. 63 Abs. 3 VwVG), wobei dem Beschwerdeführer ohnehin bereits die unentgeltliche Rechtspflege im Sinne von Art. 65 Abs. 1 VwVG gewährt worden ist (vgl. Sachverhalt Bst. E.).</w:t>
      </w:r>
    </w:p>
    <w:p>
      <w:r>
        <w:rPr>
          <w:b/>
        </w:rPr>
        <w:t>E. 5.2</w:t>
      </w:r>
    </w:p>
    <w:p>
      <w:r>
        <w:t>Eine Parteientschädigung ist nicht zuzusprechen, weil davon auszugehen ist, dem nicht vertretenen Beschwerdeführer seien keine notwendigen und verhältnismässig hohe Kosten erwachsen (Art. 64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