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D-7570/2024 vom 31. Oktober 2024</w:t>
      </w:r>
    </w:p>
    <w:p>
      <w:r>
        <w:t>Bundesverwaltungsgericht, 2024-10-31, DE</w:t>
      </w:r>
    </w:p>
    <w:p>
      <w:r>
        <w:rPr>
          <w:b/>
        </w:rPr>
        <w:t xml:space="preserve">Quelle: </w:t>
      </w:r>
      <w:r>
        <w:t>https://mcp.opencaselaw.ch/entscheid/bvger_D-7570_2024_d20241031</w:t>
      </w:r>
    </w:p>
    <w:p>
      <w:r>
        <w:t>FR: TAF D-7570/2024 du 31 octobre 2024</w:t>
      </w:r>
    </w:p>
    <w:p>
      <w:r>
        <w:t>IT: TAF D-7570/2024 del 31 ottobre 2024</w:t>
      </w:r>
    </w:p>
    <w:p>
      <w:pPr>
        <w:pStyle w:val="Heading2"/>
      </w:pPr>
      <w:r>
        <w:t>Regeste</w:t>
      </w:r>
    </w:p>
    <w:p>
      <w:r>
        <w:t>Asyl und Wegweisung | Asyl und Wegweisung; Verfügung des SEM vom 31. Oktober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und der Beschwerdeführer ist zur Einreichung der Beschwerde legitimiert (vgl. Art. 108 Abs. 2 AsylG; Art. 48 Abs. 1 sowie Art. 52 Abs. 1 VwVG). Auf die Beschwerde ist daher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und auf die Durchführung ei- nes Schriftenwechsels verzichtet wurde (Art. 111a Abs. 1 und 2 AsylG).</w:t>
      </w:r>
    </w:p>
    <w:p>
      <w:r>
        <w:rPr>
          <w:b/>
        </w:rPr>
        <w:t>E. 4</w:t>
      </w:r>
    </w:p>
    <w:p>
      <w:r>
        <w:t>Der Beschwerdeführer beantragt unter anderem, die Verfügung sei aufzu- heben und zur Neubeurteilung an die Vorinstanz zurückzuweisen. Es ist jedoch aus den Akten nicht ersichtlich und wird in der Beschwerde auch nicht weiter ausgeführt, inwiefern das SEM den rechtserheblichen Sach- verhalt nicht vollständig und korrekt abgeklärt oder sich mit den Vorbringen des Beschwerdeführers nicht genügend auseinandergesetzt hätte. Dieser Antrag ist entsprechend abzuweisen.</w:t>
      </w:r>
    </w:p>
    <w:p>
      <w:r>
        <w:rPr>
          <w:b/>
        </w:rPr>
        <w:t>E. 5.1</w:t>
      </w:r>
    </w:p>
    <w:p>
      <w:r>
        <w:t>Gemäss Art. 2 Abs. 1 AsylG gewährt die Schweiz Flüchtlingen grund- sätzlich Asyl. Flüchtlinge sind Personen, die in ihrem Heimatstaat oder im</w:t>
      </w:r>
    </w:p>
    <w:p>
      <w:r>
        <w:t>D-7570/2024 Seite 5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führt zur Begründung seines ablehnenden Asylentscheids im Wesentlichen aus, die Vorbringen des Beschwerdeführers bezüglich der Razzien in Zusammenhang mit seinem Sohn, die sich vor drei Jahren er- eignet hätten, seien nicht kausal für seine Ausreise aus der Türkei gewe- sen. Die Razzien hätten zudem nicht ihm, sondern seinem Sohn gegolten, entsprechend fehle es an einer Zielgerichtetheit gegen den Beschwerde- führer. Ferner würden seine Ausführungen – sein Leben sei ein Elend ge- wesen und er wolle seinen Kindern ein besseres Leben ermöglichen – nicht auf eine flüchtlingsrechtlich relevante Verfolgung hindeuten.</w:t>
      </w:r>
    </w:p>
    <w:p>
      <w:r>
        <w:rPr>
          <w:b/>
        </w:rPr>
        <w:t>E. 6.2</w:t>
      </w:r>
    </w:p>
    <w:p>
      <w:r>
        <w:t>Dem entgegnet der Beschwerdeführer in seiner Beschwerde im We- sentlichen, er habe Angst, dass ihm und seinen Kindern ähnliches drohe wie seinem ältesten Sohn. Es stimme nicht, dass die Polizei die Familie nach der Festnahme des Sohnes in Ruhe gelassen habe. Seine Familie habe ihm kürzlich berichtet, seit seiner Flucht sei die Polizei mehrmals vor- beigekommen. Er habe Videos von der Hausdurchsuchung, die einer sei- ner Söhne heimlich aufgenommen habe. Offenbar suche die Polizei immer noch nach ihm, warum wisse er nicht. Er vermute, dass es wegen der Be- ziehung zu seinem Sohn sei. Ihm drohe die Eröffnung eines Strafverfah- rens und eine lange Haftstrafe, nur weil er Kurde sei. Oftmals würden zu- nächst geheime Ermittlungsverfahren geführt. Anzeichen dafür seien häu- fige Razzien, Haus- und Personenkontrollen, so wie es auch bei ihm ge- schehen sei.</w:t>
      </w:r>
    </w:p>
    <w:p>
      <w:r>
        <w:t>D-7570/2024 Seite 6</w:t>
      </w:r>
    </w:p>
    <w:p>
      <w:r>
        <w:rPr>
          <w:b/>
        </w:rPr>
        <w:t>E. 7.1</w:t>
      </w:r>
    </w:p>
    <w:p>
      <w:r>
        <w:t>Nach Durchsicht der Akten kommt das Bundesverwaltungsgericht zum Schluss, dass die Vorinstanz das Asylgesuch des Beschwerdeführers zu Recht abgelehnt hat. So vermögen seine pauschalen Vorbringen sowie die eingereichten, angeblich von einem Sohn des Beschwerdeführers heimlich gefilmten Videos, die geltend gemachte intensive Suche der türkischen Be- hörden nach dem Beschwerdeführer nicht zu belegen oder zumindest glaubhaft machen. Die Videos 1 und 2 unterscheiden sich in der Dauer der Aufnahme nur minim und zeigen im Wesentlichen, wie zwei Männer in Zivil mit Gummihandschuhen in einer Wohnung eine auf einem Möbelstück be- findliche Wolldecke inspiziert. Das Video 3 zeigt einen Polizisten in Uniform mit Gummihandschuhen in einer Wohnung vor einem schräg nach oben geklapptem Bett stehend, wie er ein Sturmgewehr in seinen Händen hält und inspiziert, während ein danebenstehender zweiter Polizist das Gewehr mit einem Mobiltelefon fotografiert. Die beiden Filmsequenzen können we- der zeitlich, persönlich noch örtlich klar zugeordnet werden und in der Be- schwerde wird nicht ansatzweise erklärt, was es mit dem von der Polizei aufgefundenen Sturmgewehr auf sich hat. Dies erstaunt umso mehr, als der Beschwerdeführer weder gegenüber dem SEM noch in seiner Be- schwerde erwähnt hat, Mitglied oder Helfer einer bewaffneten Organisation zu sein. So ist selbst für den Fall, dass die Sequenzen tatsächlich polizei- liche Durchsuchungen in der Familienwohnung des Beschwerdeführers zeigen, die Videos – namentlich das Video 3 mit dem Waffenfund – eher der Suche nach dem ältesten Sohn zuzuordnen, der sich dem IS ange- schlossen haben soll, als dem Beschwerdeführer. Dementsprechend brachte der Beschwerdeführer in der Anhörung selbst vor, die Razzien hät- ten dem ältesten Sohn gegolten (vgl. SEM act. […]-14/9 F52). Der Be- schwerdeführer führt sodann in seiner Beschwerde aus, die Polizei habe ihn nach der Festnahme seines Sohnes nicht in Ruhe gelassen. Kürzlich habe seine Familie ihm berichtet, dass die Polizei die Wohnung durchsucht habe. Damit widerspricht der Beschwerdeführer seinen Ausführungen, die er in der Asylanhörung gemacht hat. Dort hat er angegeben, dass die Po- lizei die Familie ihn Ruhe gelassen habe, nachdem sie seinen Sohn ins Gefängnis gesteckt hätten (vgl. SEM act. […]-14/9 F56). Entsprechend ist seine Aussage, die Polizei habe nun die Wohnung durchsucht, als Schutz- behauptung einzustufen, und der Beschwerdeführer kann daraus nichts zu seinen Gunsten ableiten. Mithin ist bei dieser Sachlage nicht davon auszu- gehen, der Beschwerdeführer werde in seinem Heimatland aktuell polizei- lich gesucht oder es laufe dort ein Ermittlungs- oder Strafverfahren gegen ihn. Entsprechend hat das SEM zu Recht festgehalten, dem Beschwerde- führer drohe in der Türkei keine flüchtlingsrechtlich relevante Verfolgung.</w:t>
      </w:r>
    </w:p>
    <w:p>
      <w:r>
        <w:t>D-7570/2024 Seite 7</w:t>
      </w:r>
    </w:p>
    <w:p>
      <w:r>
        <w:rPr>
          <w:b/>
        </w:rPr>
        <w:t>E. 7.2</w:t>
      </w:r>
    </w:p>
    <w:p>
      <w:r>
        <w:t>Soweit der Beschwerdeführer geltend macht, er werde als Kurde in der Türkei diskriminiert, ist davon auszugehen, dass es sich um Nachteile han- delt, die nicht über solche hinausgehen, welche weite Teile der kurdischen Bevölkerung in der Türkei in ähnlicher Weise treffen und praxisgemäss für sich allein nicht zur Anerkennung der Flüchtlingseigenschaft führen (vgl. etwa Urteil des BVGer E-3901/2023 vom 7. Oktober 2024 E. 5.1).</w:t>
      </w:r>
    </w:p>
    <w:p>
      <w:r>
        <w:rPr>
          <w:b/>
        </w:rPr>
        <w:t>E. 7.3</w:t>
      </w:r>
    </w:p>
    <w:p>
      <w:r>
        <w:t>Nach dem Gesagten erfüllt der Beschwerdeführer die Flüchtlingseigen- schaft nicht und die Vorinstanz hat sein Asylgesuch zu Recht abgewiesen.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Die Vorinstanz wies in ihrer angefochtenen Verfügung zutreffend da- rauf hin, dass das Prinzip des flüchtlingsrechtlichen Non-Refoulement nur Personen schützt, welche die Flüchtlingseigenschaft erfüllen. Da es dem</w:t>
      </w:r>
    </w:p>
    <w:p>
      <w:r>
        <w:t>D-7570/2024 Seite 8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Auch die allgemeine Menschenrechtssituation im Heimatstaat lässt den Wegweisungsvollzug zum heutigen Zeitpunkt nicht als unzulässig erscheinen.</w:t>
      </w:r>
    </w:p>
    <w:p>
      <w:r>
        <w:rPr>
          <w:b/>
        </w:rPr>
        <w:t>E. 9.2.4</w:t>
      </w:r>
    </w:p>
    <w:p>
      <w:r>
        <w:t>Der Vollzug der Wegweisung erweist sich somit als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Gemäss konstanter Praxis ist in der Türkei nicht von einer flächende- ckenden Situation allgemeiner Gewalt oder bürgerkriegsähnlichen Verhält- nissen auszugehen (vgl. Referenzurteil des BVGer E-4103/2024 vom 8. November 2024 E. 13).</w:t>
      </w:r>
    </w:p>
    <w:p>
      <w:r>
        <w:rPr>
          <w:b/>
        </w:rPr>
        <w:t>E. 9.3.3</w:t>
      </w:r>
    </w:p>
    <w:p>
      <w:r>
        <w:t>Der Beschwerdeführer stammt aus C._______. Im Februar 2023 for- derten schwere Erdbeben im Südosten der Türkei tausende Todesopfer und zerstörten Grossteile der Infrastruktur. Der Vollzug der Wegweisung in eine der elf betroffenen Provinzen (Kahramanmaras, Hatay, Gaziantep, Osmaniye, Malatya, Adiyaman, Adana, Diyarbakir, Kilis, Sanliurfa und Ela- zig) ist gemäss aktueller Rechtsprechung nicht generell unzumutbar, wobei die Beurteilung der Zumutbarkeit des Wegweisungsvollzugs im Rahmen einer einzelfallweisen Prüfung der individuellen Lebenssituation der Be- troffenen vorzunehmen und dabei insbesondere der Situation vulnerabler Personen gebührend Rechnung zu tragen ist (vgl. Referenzurteil des BVGer E-1308/2023 vom 19. März 2024 E. 11.3).</w:t>
      </w:r>
    </w:p>
    <w:p>
      <w:r>
        <w:t>D-7570/2024 Seite 9</w:t>
      </w:r>
    </w:p>
    <w:p>
      <w:r>
        <w:rPr>
          <w:b/>
        </w:rPr>
        <w:t>E. 9.3.4</w:t>
      </w:r>
    </w:p>
    <w:p>
      <w:r>
        <w:t>In individueller Hinsicht sind keine Gründe ersichtlich, die gegen die Zumutbarkeit des Wegweisungsvollzugs des Beschwerdeführers sprechen würden, zumal seine Familie in C._______ lebt und er dort über eine Ei- gentumswohnung verfügt (vgl. SEM act. […]-14/9 F26, F30). Der Be- schwerdeführer macht keine Nachteile aufgrund der Erdbeben geltend. Zu- dem verfügt er über eine langjährige Berufserfahrung als Fabrikarbeiter so- wie Angestellter in einem Kebab-Restaurant (vgl. SEM act. […]-14/9 F24). Entsprechend ist nicht davon auszugehen, dass er bei einer Rückkehr in eine existenzielle Notlage geraten würde.</w:t>
      </w:r>
    </w:p>
    <w:p>
      <w:r>
        <w:rPr>
          <w:b/>
        </w:rPr>
        <w:t>E. 9.3.5</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(vgl.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in gleicher Höhe geleistete Kostenvorschuss wird für das Begleichen der Kosten verwendet.</w:t>
      </w:r>
    </w:p>
    <w:p>
      <w:r>
        <w:t>(Dispositiv nächste Seite)</w:t>
      </w:r>
    </w:p>
    <w:p>
      <w:r>
        <w:t>D-7570/2024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