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D-756/2013 vom 26. Februar 2013</w:t>
      </w:r>
    </w:p>
    <w:p>
      <w:r>
        <w:t>Bundesverwaltungsgericht, 2013-02-26, DE</w:t>
      </w:r>
    </w:p>
    <w:p>
      <w:r>
        <w:rPr>
          <w:b/>
        </w:rPr>
        <w:t xml:space="preserve">Quelle: </w:t>
      </w:r>
      <w:r>
        <w:t>https://mcp.opencaselaw.ch/entscheid/bvger_D-756_2013</w:t>
      </w:r>
    </w:p>
    <w:p>
      <w:r>
        <w:t>FR: TAF D-756/2013 du 26 février 2013</w:t>
      </w:r>
    </w:p>
    <w:p>
      <w:r>
        <w:t>IT: TAF D-756/2013 del 26 febbraio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hier nicht der Fall ist - bei Vorliegen eines Auslieferungsersuchens des Staates, vor welchem die beschwerdeführende Partei Schutz sucht (Art. 105 des Asylgesetzes vom 26. Juni 1998 [AsylG, SR 142.31]); Art. 83 Bst. c Ziff. 1 und Bst. d Ziff. 1 des Bundesgerichtsgesetzes vom 17. Juni 2005 [BGG, SR 173.110]).</w:t>
      </w:r>
    </w:p>
    <w:p>
      <w:r>
        <w:rPr>
          <w:b/>
        </w:rPr>
        <w:t>E. 1.2</w:t>
      </w:r>
    </w:p>
    <w:p>
      <w:r>
        <w:t>Die dringlichen Änderungen des Asylgesetzes vom 28. September 2012, welche am 29. September 2012 in Kraft getreten sind, kommen vorliegend nicht zur Anwendung, wurde doch in der Übergangsbestimmung (Ziffer III) festgehalten, dass für Asylgesuche, die im Ausland vor dem Inkrafttreten der Änderung des Asylgesetzes gestellt worden sind - was vorliegend der Fall ist - die Artikel 12, 19, 20, 41 Absatz 2, 52 und 68 in der bisherigen Fassung gelten.</w:t>
      </w:r>
    </w:p>
    <w:p>
      <w:r>
        <w:rPr>
          <w:b/>
        </w:rPr>
        <w:t>E. 2.1</w:t>
      </w:r>
    </w:p>
    <w:p>
      <w:r>
        <w:t>Die Beschwerde ist nicht in einer Amtssprache des Bundes abge­fasst. Auf die Ansetzung einer Frist zur Beschwerdeverbesserung kann indessen verzichtet werden, da der in Englisch verfassten Beschwerdeeingabe genügend klare, sinngemässe Rechtsbegehren und deren Begründung zu entnehmen sind und ohne Weiteres darüber befunden werden kann.</w:t>
      </w:r>
    </w:p>
    <w:p>
      <w:r>
        <w:rPr>
          <w:b/>
        </w:rPr>
        <w:t>E. 2.2</w:t>
      </w:r>
    </w:p>
    <w:p>
      <w:r>
        <w:t>Die Beschwerdeführenden haben am Verfahren vor der Vorinstanz teilgenommen, sind durch die angefochtene Verfügung besonders berührt, haben ein schutzwürdiges Interesse an deren Aufhebung beziehungsweise Änderung und sind daher zur Einreichung der Beschwerde legitimiert. Gemäss der schriftlichen Eingabe vom 15. Februar 2011 und der Stellungnahme vom 3. September 2012 betraf das erstinstanzliche Asylverfahren neben den Beschwerdeführenden G._______. Dieser wurde in der angefochtenen Verfügung nicht als Partei erwähnt und ist gemäss einer der Beschwerde beigelegten, undatierten, vom Beschwerdeführer unterzeichneten schriftlichen Erklärung seit einem Monat unbekannten Aufenthalts. Unter diesen Umständen ist ein aktuelles Rechtsschutzinteresse von G._______ zu verneinen, weshalb ihm im vorliegenden Beschwerdeverfahren keine Parteistellung zukommen kann (vgl. BVGE 2012/3 E. 2.2 S. 19 f.). Auf die frist- und - vom sprachlichen Mangel abgesehen - formgerecht eingereichte Beschwerde ist einzutreten (Art. 108 Abs. 1 AsylG; Art. 105 AsylG i.V.m. Art. 37 VGG und Art. 48 Abs. 1 und Art. 52 Abs. 1 VwVG).</w:t>
      </w:r>
    </w:p>
    <w:p>
      <w:r>
        <w:rPr>
          <w:b/>
        </w:rPr>
        <w:t>E. 3</w:t>
      </w:r>
    </w:p>
    <w:p>
      <w:r>
        <w:t>Mit Beschwerde kann die Verletzung von Bundesrecht, die unrichtige oder unvollständige Feststellung des rechtserheblichen Sachverhalts und die Unangemessenheit gerügt werden (Art. 106 Abs. 1 AsylG).</w:t>
      </w:r>
    </w:p>
    <w:p>
      <w:r>
        <w:rPr>
          <w:b/>
        </w:rPr>
        <w:t>E. 4</w:t>
      </w:r>
    </w:p>
    <w:p>
      <w:r>
        <w:t>Über offensichtlich unbegründete Beschwerden wird in einzelrichterlicher Zuständigkeit mit Zustimmung eines zweiten Richters oder einer zweiten Richterin entschieden (Art. 111 Bst. e AsylG), weshalb der Beschwerdeentscheid nur summarisch zu begründen ist (Art. 111a Abs. 2 AsylG). Gestützt auf Art. 111a Abs. 1 AsylG wurde auf die Durchführung eines Schriftenwechsels verzichtet.</w:t>
      </w:r>
    </w:p>
    <w:p>
      <w:r>
        <w:rPr>
          <w:b/>
        </w:rPr>
        <w:t>E. 5.1</w:t>
      </w:r>
    </w:p>
    <w:p>
      <w:r>
        <w:t>Das Bundesamt kann ein im Ausland gestelltes Asylgesuch ablehnen, wenn die asylsuchende Person keine Verfolgung glaubhaft machen kann oder ihr die Aufnahme in einem Drittstaat zugemutet werden kann (Art. 3, Art. 7 und Art. 52 Abs. 2 AsylG). Gemäss Art. 20 Abs. 2 AsylG bewilligt das Bundesamt einer asylsuchenden Person die Einreise zur Abklärung des Sachverhaltes, wenn ihr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5.2</w:t>
      </w:r>
    </w:p>
    <w:p>
      <w:r>
        <w:t>Ein Asylgesuch kann gemäss Art. 19 AsylG im Ausland bei einer schweizerischen Vertretung gestellt werden, die es mit einem Bericht an das Bundesamt überweist (Art. 20 Abs. 1 AsylG).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aufgefordert, ihre Asylgründe schriftlich festzuhalten (Art. 10 Abs. 2 AsylV 1). Eine Befragung beziehungsweise eine schriftliche Sachverhaltsabklärung kann sich erübrigen, wenn der Sachverhalt bereits aufgrund des eingereichten Asylgesuchs als entscheidreif erstellt erscheint; der asylsuchenden Person ist aber diesfalls im Sinne des rechtlichen Gehörs die Gelegenheit zu geben, sich zu ei­nem abzusehenden negativen Entscheid zumindest schriftlich zu äussern (vgl. BVGE 2007/30 E. 5.7).</w:t>
      </w:r>
    </w:p>
    <w:p>
      <w:r>
        <w:rPr>
          <w:b/>
        </w:rPr>
        <w:t>E. 5.2.1</w:t>
      </w:r>
    </w:p>
    <w:p>
      <w:r>
        <w:t>Die Beschwerdeführenden wurden nicht zu ihren Asylgesuchen befragt. Sie haben ihre Vorbringen jedoch bereits im Asylgesuch vom 15. Februar 2011 schriftlich dargelegt (vgl. Sachverhalt Bst. A). Zudem wurde ihnen in der Folge mit Zwischenverfügung des BFM vom 2. August 2012 ein Katalog von für die vollständige Erstellung des rechtserheblichen Sachverhalts noch zu beantwortenden offenen Fragen zugestellt, wozu sie am 3. September 2012 schriftlich Stellung genommen haben (vgl. Sachverhalt Bst. A und B). Der entscheid­wesentliche Sachverhalt erscheint angesichts der schriftlichen Dar­legung der Asylgründe soweit erstellt, dass die entscheidrelevanten Elemente vorliegen.</w:t>
      </w:r>
    </w:p>
    <w:p>
      <w:r>
        <w:rPr>
          <w:b/>
        </w:rPr>
        <w:t>E. 5.2.2</w:t>
      </w:r>
    </w:p>
    <w:p>
      <w:r>
        <w:t>Bei dieser Sachlage bestand keine Veranlassung, die Beschwer­deführenden vor­gängig eines Entscheides durch eine schweizerische Vertretung zu­sätzlich persönlich anhören zu lassen. Das BFM hat den verfahrens­rechtlichen Anforderungen damit Genüge getan.</w:t>
      </w:r>
    </w:p>
    <w:p>
      <w:r>
        <w:rPr>
          <w:b/>
        </w:rPr>
        <w:t>E. 5.3</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be­treffenden Person, mithin die Prüfung der Fragen, ob eine Gefährdung im Sinne von Art. 3 AsylG glaubhaft gemacht wird und ob der Verbleib am Aufenthaltsort für die Dauer der Sachverhaltsabklärung zugemutet werden kann (vgl. BVGE 2011/10 E. 3.3 S. 126 und E. 5.1 S. 128, vgl. auch die Zusammenfassung der Rechtsprechung im Urteil D-2018/2011 vom 14. September 2011 E. 7.1).</w:t>
      </w:r>
    </w:p>
    <w:p>
      <w:r>
        <w:rPr>
          <w:b/>
        </w:rPr>
        <w:t>E. 5.4</w:t>
      </w:r>
    </w:p>
    <w:p>
      <w:r>
        <w:t>Das BFM führte zur Begründung seiner Verfügung im Wesentlichen aus, der Beschwerdeführer habe im Gesuch vom 15. Februar 2011 geltend gemacht, er wohne seit dem Jahr (...) dauerhaft im Sudan und sei vom Sudan's Commissioner for Refugees (COR) beziehungsweise vom UNHCR als Flüchtling registriert worden. Obwohl er vor dem Jahr (...) durch die I._______ unrechtmässig behandelt worden sei, diene das schweizerische Asylrecht nicht dem Ausgleich erlittenen Unrechts. Zudem lägen keine Bedrohungen durch die gegenwärtigen eritreischen Behörden vor. Auch hätten die Beschwerdeführenden seit der Unabhängigkeit Eritreas keinen Kontakt zu den eritreischen Behörden und nie dort gelebt. Demzufolge vermöchten die vorgebrachten, (...) Jahre in der Vergangenheit liegenden Ereignisse, zum heutigen Zeitpunkt eine Asylgewährung beziehungsweise Einreisebewilligung in die Schweiz nicht zu begründen. Diese seien mit der Einreise des Beschwerdeführers in den Sudan als beendet zu betrachten. Demnach bestehe diesbezüglich zum jetzigen Zeitpunkt in zeitlicher und inhaltlicher Hinsicht kein genügend enger Kausalzusammenhang. Sodann benötigten die Beschwerdeführenden unter dem Blickwinkel von Art. 52 Abs. 2 AsylG den zusätzlichen subsidiären Schutz der Schweiz nicht und sei es ihnen zuzumuten, im Sudan zu verbleiben. So seien sie in F._______ vom UNHCR als Flüchtlinge anerkannt worden. Laut Berichten des UNHCR befänden sich zahlreiche eritreische Flüchtlinge und Asylbewerber im Sudan. Vor diesem Hintergrund sei zwar nicht zu verkennen, dass die Lage vor Ort für diese Menschen wie auch für die Beschwerdeführenden nicht einfach sei; dennoch bestünden keine konkreten Anhaltspunkte zur Annahme, dass ein weiterer Verbleib im Sudan für die Beschwerdeführenden nicht zumutbar oder möglich wäre, umso weniger, als der Beschwerdeführer seit (...) Jahren im Sudan wohnhaft und arbeitstätig sei. Die Flüchtlinge im Sudan verfügten nicht über ein freies Aufenthaltsrecht für das ganze Land, sondern würden nach ihrer Registrierung einem Flüchtlingslager zugeteilt, wo sie sich aufzuhalten hätten und die nötige Versorgung erhielten. Es sei den Beschwerdeführenden daher zuzumuten, beim UNHCR um Schutz zu ersuchen, falls ihre Situation tatsächlich kritisch sein sollte. Die Befürchtung der Beschwerdeführenden, nach Eritrea zurückgeschafft zu werden, erachtete das BFM als unbegründet. So sei das Risiko einer Deportation oder Verschleppung für Eritreer, die im Sudan vom UNHCR als Flüchtlinge anerkannt seien, gemäss gesicherten Erkenntnissen der Asylbehörden gering. Das UNHCR registriere vor Ort sämtliche Eritreer, die sich in einem Flüchtlingslager meldeten, unabhängig davon, weshalb sie Eritrea verlassen hätten. Es gebe vorliegend auch keine konkreten Anhaltspunkte dafür, dass den Beschwerdeführenden eine Rückführung nach Eritrea drohen könnte. So verfügten diese nicht über ein geeignetes Risikoprofil, das eine Befürchtung vor einer Verschleppung nach Eritrea objektiv begründen könnte. Sie hätten auch nicht glaubhaft darlegen können, persönlich faktisch und unmittelbar bedroht zu sein, unter Verletzung des Non-Refoulement-Prinzips nach Eritrea zurückgeschafft zu werden. Über­dies habe das UNHCR den Sudan, welcher die Flüchtlingskonvention am 28. Juli 1951 unterzeichnet habe, an seine internationalen Verpflichtun­gen erinnert. Das Leben in F._______ sei für eritreische Flüchtlinge gewiss nicht einfach. Angesichts ihres langjährigen Aufenthalts und ihrer langjährigen Arbeitstätigkeit im Sudan könne jedoch davon ausgegangen werden, dass die Hürden für eine zumutbare Existenz in F._______ in ihrem Fall nicht unüberwindbar seien und ihr weiterer Aufenthalt im Sudan somit als zumutbar im Sinne von Art. 52 Abs. 2 AsylG zu erachten sei. Auch stellten eine schwierige Lebenssituation und insofern humanitäre Überlegungen keinen Grund für eine Einreisebewilligung dar. Überdies lebe im Sudan eine grosse eritreische Diaspora, die für in Not geratene Landsleute bereitstehe und weitgehend Unterstützung biete. Schliesslich bestünde keine besondere Beziehungsnähe der Beschwerdeführenden zur Schweiz, verfügten diese doch eigenen Angaben zufolge über keine nahen Verwandten oder Bezugspersonen in der Schweiz und seien in den Akten keine diesbezüglichen Anhaltspunkte ersichtlich.</w:t>
      </w:r>
    </w:p>
    <w:p>
      <w:r>
        <w:rPr>
          <w:b/>
        </w:rPr>
        <w:t>E. 5.5</w:t>
      </w:r>
    </w:p>
    <w:p>
      <w:r>
        <w:t>Die Beschwerde beschränkt sich sinngemäss auf eine Wieder­holung der bisherigen Vorbringen. Zusätzlich wird ausgeführt, die Beschwerdeführenden seien (...).</w:t>
      </w:r>
    </w:p>
    <w:p>
      <w:r>
        <w:rPr>
          <w:b/>
        </w:rPr>
        <w:t>E. 5.6</w:t>
      </w:r>
    </w:p>
    <w:p>
      <w:r>
        <w:t>Die Überprüfung der Akten ergibt, dass sich die Erwägungen in der angefochtenen Verfügung (vgl. E. 5.4) als zutreffend erweisen und den Beschwerdeführenden tatsächlich zugemutet werden kann, sich weiterhin im Sudan aufzuhalten. Daran vermögen die zusätzlichen Ausführungen in der Beschwerde nichts zu ändern. Die Beschwerdeführenden beziehungsweise der Beschwerdeführer halten sich seit (...) Jahren im Sudan auf, wo sie vom UNHCR registriert sind und ohne ernsthafte Probleme leben. Das UNHCR und der COR haben überdies den Flüchtlingsstatus des Beschwerdeführers im Verlaufe des Jahres (...) überprüft und erneuert, weshalb die Beschwerdeführenden im Sudan auch aktuell als Flüchtlinge anerkannt sind. Es ist im Sudan zwar in der Tat in vereinzelten Fällen zu Entführungen von eritreischen Flüchtlingen beziehungsweise zu Deportationen von eritreischen Flüchtlingen nach Eritrea gekommen. Wie indessen das BFM in seiner Verfügung vom 15. Oktober 2012 übereinstimmend mit der Praxis des Bundesverwaltungsgerichts erwogen hat, ist gemäss gesicherten Erkenntnissen das Risiko einer Deportation oder Verschleppung für Eritreer, die im Sudan vom UNHCR als Flüchtlinge anerkannt sind, gering (vgl. statt vieler Urteile E-4417/2011 vom 9. Februar 2012 E. 6.5.3 und D-5745/2011 vom 10. Januar 2012 E. 6.1). Soweit die Beschwerdeführenden geltend machen, wirtschaftliche Schwierigkeiten zu haben, ist festzuhalten, dass sie im Sudan einem Flüchtlingslager zugewiesen worden sind, es den Akten zufolge aber vorgezogen haben, sich in F._______ ausserhalb desselben aufzuhalten. Es ist ihnen jedoch grundsätzlich zuzumuten, sich in das ihnen zugewiesene Flüchtlingslager zurückzubegeben.</w:t>
      </w:r>
    </w:p>
    <w:p>
      <w:r>
        <w:rPr>
          <w:b/>
        </w:rPr>
        <w:t>E. 5.7</w:t>
      </w:r>
    </w:p>
    <w:p>
      <w:r>
        <w:t>Zusammenfassend ist festzustellen, dass es den Beschwerde­führenden nicht gelungen ist, eine aktuelle Verfolgung im Sinne von Art. 3 AsylG darzulegen. Es erübrigt sich, auf die weiteren Vorbringen in der Be­schwerde und den Inhalt der Beweismittel einzugehen, da diese keine neuen Begründungselemente enthalten, welche geeignet wären, die Einschätzung des BFM ent­scheidend zu relativieren. Das BFM hat demnach den Beschwerdeführenden zu Recht die Einreise in die Schweiz verweigert und die Asylgesuche abgelehnt.</w:t>
      </w:r>
    </w:p>
    <w:p>
      <w:r>
        <w:rPr>
          <w:b/>
        </w:rPr>
        <w:t>E. 6</w:t>
      </w:r>
    </w:p>
    <w:p>
      <w:r>
        <w:t>Aus diesen Erwägungen ergibt sich, dass die angefochtene Verfügung Bundesrecht nicht verletzt, den rechtserheblichen Sachverhalt richtig und vollständig feststellt und angemessen ist (Art. 106 Abs. 1 AsylG). Die Beschwerde ist demnach abzuweisen.</w:t>
      </w:r>
    </w:p>
    <w:p>
      <w:r>
        <w:rPr>
          <w:b/>
        </w:rPr>
        <w:t>E. 7</w:t>
      </w:r>
    </w:p>
    <w:p>
      <w:r>
        <w:t>Bei diesem Ausgang des Verfahrens wären dessen Kosten grundsätzlich den Beschwerdeführenden aufzuerlegen (Art. 63 Abs. 1 VwVG). Aus ver­waltungsökonomischen Gründen und in Anwendung von Art. 63 Abs. 1 in fine VwVG und Art. 2 und 3 Bst. b des Reglements vom 21. Februar 2008 über die Kosten und Entschädigungen vor dem Bundesverwaltungsgericht (VGKE, SR 173.320.2) ist indes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