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D-7568/2008 vom 30. Juni 2011</w:t>
      </w:r>
    </w:p>
    <w:p>
      <w:r>
        <w:t>Bundesverwaltungsgericht, 2011-06-30, DE</w:t>
      </w:r>
    </w:p>
    <w:p>
      <w:r>
        <w:rPr>
          <w:b/>
        </w:rPr>
        <w:t xml:space="preserve">Quelle: </w:t>
      </w:r>
      <w:r>
        <w:t>https://mcp.opencaselaw.ch/entscheid/bvger_D-7568_2008</w:t>
      </w:r>
    </w:p>
    <w:p>
      <w:r>
        <w:t>FR: TAF D-7568/2008 du 30 juin 2011</w:t>
      </w:r>
    </w:p>
    <w:p>
      <w:r>
        <w:t>IT: TAF D-7568/2008 del 30 giugno 2011</w:t>
      </w:r>
    </w:p>
    <w:p>
      <w:pPr>
        <w:pStyle w:val="Heading2"/>
      </w:pPr>
      <w:r>
        <w:t>Regeste</w:t>
      </w:r>
    </w:p>
    <w:p>
      <w:r>
        <w:t>Vollzug der Wegweisung</w:t>
      </w:r>
    </w:p>
    <w:p>
      <w:pPr>
        <w:pStyle w:val="Heading2"/>
      </w:pPr>
      <w:r>
        <w:t>Erwägungen</w:t>
      </w:r>
    </w:p>
    <w:p>
      <w:r>
        <w:rPr>
          <w:b/>
        </w:rPr>
        <w:t>E. 1.1</w:t>
      </w:r>
    </w:p>
    <w:p>
      <w:r>
        <w:t>Das Bundesverwaltungsgericht ist unter anderem zuständig für die Behandlung von Beschwerden gegen Verfügungen des BFM; dabei entschiedet das Bundesverwaltungsgericht auf dem Gebiet des Asyls endgültig, ausser bei Vorliegen eines Auslieferungsersuchens des Staates, vor welchem die beschwerdeführende Person Schutz sucht (vgl. dazu Art. 105 des Asylgesetzes vom 26. Juni 1998 [AsylG, SR 142.31] i.V.m. Art. 31 und 33 des Verwaltungsgerichtsgesetzes vom 17. Juni 2005 [VGG, SR 173.32] sowie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oder das AsylG nichts anderes bestimmen (Art. 37 VGG sowie Art. 6 und 105 AsylG).</w:t>
      </w:r>
    </w:p>
    <w:p>
      <w:r>
        <w:rPr>
          <w:b/>
        </w:rPr>
        <w:t>E. 1.4</w:t>
      </w:r>
    </w:p>
    <w:p>
      <w:r>
        <w:t>Der Beschwerdeführer ist legitimiert und die Beschwerdeeingabe wurde sowohl frist- als auch formgerecht eingereicht (vgl. dazu Art. 48 Abs.1 VwVG sowie Art. 108 Abs. 1 AsylG und Art. 52 Abs. 1 VwVG), weshalb auf die Beschwerde einzutreten ist.</w:t>
      </w:r>
    </w:p>
    <w:p>
      <w:r>
        <w:rPr>
          <w:b/>
        </w:rPr>
        <w:t>E. 2</w:t>
      </w:r>
    </w:p>
    <w:p>
      <w:r>
        <w:t>Nachdem sich die Beschwerde ausdrücklich auf die Frage des Weg­weisungsvollzuges beschränkt, sind die Verneinung der Flüchtlingseigenschaft und die Ablehnung des Asylgesuches, wie auch die Anordnung der Wegweisung als solche, unangefochten in Rechtskraft erwachsen (vgl. angefochtene Verfügung, Ziffn. 1 - 3 des Dispositivs). Gegenstand des vorliegenden Beschwerdeverfahrens bildet somit einzig die Prüfung der Frage, ob die Vorinstanz den Vollzug der Wegweisung zu Recht als zulässig, zumutbar und möglich erklärt hat (Art. 44 Abs. 2 AsylG i.V.m. Art. 83 Abs. 2 - 4 des Bundesgesetzes vom 16. Dezember 2005 über die Ausländerinnen und Ausländer [AuG, SR 142.20]).</w:t>
      </w:r>
    </w:p>
    <w:p>
      <w:r>
        <w:rPr>
          <w:b/>
        </w:rPr>
        <w:t>E. 3</w:t>
      </w:r>
    </w:p>
    <w:p>
      <w:r>
        <w:t>Vom Beschwerdeführer wird gerügt, das BFM habe im Rahmen seiner Erwägungen betreffend die Frage der Zumutbarkeit des Wegweisungsvollzuges gegen das Willkürverbot verstossen und zufolge einer ungenügender Begründungsdichte auch seinen Anspruch auf das rechtliche Gehör verletzt. Aufgrund der Akten sind diese Rügen vorab als unbegründet zu erkennen. Das BFM hat in seinem Entscheid - unter direkter Bezugnahme auf die Angaben und Ausführungen des Beschwerdeführers - alle Punkte ausgewiesen, auf welche es bei der Prüfung der individuellen Aspekte der Frage der Zumutbarkeit des Wegweisungsvollzuges abgestellt hat (vgl. angefochtene Verfügung, S. 4 Ziff. 2 [zweiter Absatz]). Dabei erweist sich die vom BFM verfolgte Begründungslinie vor dem Hintergrund der damals geltenden Praxis zur Frage des Wegweisungsvollzuges nach Afghanistan (vgl. dazu nachfolgend) als ohne weiteres nachvollziehbar, womit eine rechtsgenügliche Begründung vorliegt. In diesem Zusammenhang bleibt anzumerken, dass alleine das Verfassen einer kurzen und prägnanten Begründung keine Gehörsrechtsverletzung darstellt. Hinweise auf eine willkürliche Würdigung der entscheidrelevanten Sachverhaltsmomente sind in diesem Zusammenhang ebenfalls nicht ersichtlich.</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i.V.m. Art. 83 Abs. 1 AuG). Dabei ist der Vollzug nicht möglich, wenn die ausländische Person weder in den Her­kunfts- oder in den Heimatstaat noch in einen Drittstaat verbracht werden kann (Art. 83 Abs. 2 AuG). Der Vollzug ist ferner nicht zulässig, wenn völ­kerrechtliche Verpflichtungen der Schweiz einer Weiterreise des Auslän­ders in seinen Heimat-, Herkunfts- oder einen Drittstaat entgegenstehen (Art. 83 Abs. 3 AuG). Der Vollzug der Wegweisung ist schliesslich nicht zumutbar, wenn er für die ausländische Person eine konkrete Gefährdung darstellt (Art. 83 Abs. 4 AuG).</w:t>
      </w:r>
    </w:p>
    <w:p>
      <w:r>
        <w:rPr>
          <w:b/>
        </w:rPr>
        <w:t>E. 4.2</w:t>
      </w:r>
    </w:p>
    <w:p>
      <w:r>
        <w:t>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5.1</w:t>
      </w:r>
    </w:p>
    <w:p>
      <w:r>
        <w:t>Der Vollzug ist - wie erwähnt -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der Folter oder unmenschlicher oder erniedrigender Strafe oder Behandlung unterworfen werden. Der Grundsatz der Nichtrückschiebung schützt nur Personen, welche die Flüchtlingseigenschaft erfüllen (vgl. Mario Gattiker, Das Asyl- und Wegweisungsverfahren, 3. Aufl., Bern 1999, S. 89). Nachdem die Verneinung der Flüchtlingseigenschaft unangefochten in Rechtskraft erwachsen ist, kann das in Art. 5 AsylG verankerte Prinzip des flüchtlingsrechtlichen Non-Refoulement vorliegend keine Anwendung finden. Eine Rückkehr des Beschwerdeführers nach Afghanistan ist somit unter dem Aspekt von Art. 5 AsylG rechtmässig. Sodann ergeben sich weder aus den Aussagen des Beschwerdeführers noch aus den Akten Anhaltspunkte dafür, dass er für den Fall einer Rückführung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dazu Entscheidungen und Mitteilungen der Schweizerischen Asylrekurskommission [EMARK] 2001 Nr. 16 S. 122, mit weiteren Hinweisen; EGMR, Bensaid gegen Grossbritannien, Urteil vom 6. Februar 2001, Re­cueil des arrêts et décisions 2001-I, S. 327 ff.; EGMR [Grosse Kammer], Saadi gegen Italien, Urteil vom 28. Februar 2008, Beschwerde Nr. 37201/06, §§ 124-127, mit weiteren Hinweisen). Schliesslich lässt auch die allgemeine Menschenrechtssituation in Afghanistan den Wegweisungsvollzug zum heutigen Zeitpunkt nicht als unzulässig erscheinen.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 (vgl. Botschaft zum Bundesgesetz über die Ausländerinnen und Ausländer vom 8. März 2002, BBl 2002 3818).</w:t>
      </w:r>
    </w:p>
    <w:p>
      <w:r>
        <w:rPr>
          <w:b/>
        </w:rPr>
        <w:t>E. 5.2.1</w:t>
      </w:r>
    </w:p>
    <w:p>
      <w:r>
        <w:t>Aufgrund einer zunehmenden Verschlechterung der Verhältnisse in Afghanistan, hat das Bundesverwaltungsgericht die bisherige Praxis einer eingehenden Prüfung unterzogen. Dabei ist das Bundesverwaltungsgericht im Rahmen einer erneuten Lageanalyse zum Schluss gelangt, dass im Verlauf der letzten Jahre die allgemeine Sicherheitslage in Afghanistan über alle Regionen hinweg - inklusive der urbanen Zentren und der Hauptstadt Kabul - deutlich schlechter geworden ist (vgl. dazu BVGE E-7625/2008 vom 16. Juni 2008 E. 9.1 - 9.7 S. 13 ff.).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absolut prekär, so ist zumindest in Kabul eine deutlich bessere Situation anzutreffen, zumal sich dort nach den letzten Jahren auch die Sicherheitslage wieder stabilisiert hat (vgl. a.a.O., E. 9.8 - 9.9 S. 27 ff.). Unter Berücksichtigung der gesamten Umstände ist das Bundesverwaltungsgericht zum Schluss gelangt, dass der Wegweisungsvollzug nach Afghanistan nur als zumutbar zu erkennen ist, wenn sich im Einzelfall erweist, dass die betroffene Person in Kabul sozial vernetzt ist, sie also in Kabul über ein tragfähiges soziales Netz im Sinne der bisherigen strengen Anforderungen nach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 Abs. 4 auszugehen ist.</w:t>
      </w:r>
    </w:p>
    <w:p>
      <w:r>
        <w:rPr>
          <w:b/>
        </w:rPr>
        <w:t>E. 5.2.2</w:t>
      </w:r>
    </w:p>
    <w:p>
      <w:r>
        <w:t>Der Beschwerdeführer hat im erstinstanzlichen Verfahren geltend gemacht, er sei ein Paschtune und er habe - nachdem er ursprünglich aus Kabul stamme - von jungen Jahren an in der Provinz Wardak gelebt. Damit hat er beim BFM eine Herkunft aus einer Provinz geltend gemacht, welche nicht unter den Regionen figurierte, in welche der Wegweisungsvollzug unter bestimmten Voraussetzungen als zumutbar erachtet wurde. Im angefochtenen Entscheid hat das BFM jedoch nicht auf den geltend gemachten Herkunftsort aus der Provinz Wardak, sondern auf die aktenkundigen Bezüge des Beschwerdeführers zu Kabul abgestellt. Der Beschwerdeführer hält in seiner Eingabe sinngemäss an der geltend gemachten Herkunft aus Wardak fest und macht namentlich geltend, in Kabul verfüge er nicht über ein tragfähiges Beziehungsnetz.</w:t>
      </w:r>
    </w:p>
    <w:p>
      <w:r>
        <w:rPr>
          <w:b/>
        </w:rPr>
        <w:t>E. 5.2.3</w:t>
      </w:r>
    </w:p>
    <w:p>
      <w:r>
        <w:t>Aufgrund der Akten ist festzustellen, dass die Angaben und Ausführungen des Beschwerdeführers über seinen Aufenthaltsort vor seiner Ausreise aus Afghanistan erhebliche Ungereimtheiten aufweisen. So macht er zwar geltend, er habe Kabul bereits als Kleinkind respektive im Alter von zirka fünf Jahren verlassen. Es geht aber seinen weiteren Ausführungen hervor, dass er sich auch in den folgenden Jahren immer wieder dort aufgehalten haben muss, hat er doch in Kabul - wenn auch mit Unterbrüchen - mehrere Jahre die Schule und im Jahre 2005 nochmals während sechs Monaten einen Englischkurs besucht (vgl. A17, S. 5). In diesem Zusammenhang fällt weiter auf, dass der Beschwerdeführer zu seinem angeblichen Wohnort in der Provinz Wardak kaum nachvollziehbaren Angaben gemacht hat. So hat er lediglich an einer Stelle im Rahmen der kantonalen Anhörung angegeben, er habe in "Y._______" gelebt, ansonsten aber sowohl bei der Kurzbefragung als auch der einlässlichen Anhörung angegeben, er stamme aus "Woloswali" im Distrikt X._______ in der Provinz Wardak (früherer Name: Meidan). "Woluswali" stellt indes nicht eine Ortschaftsangabe dar, sondern bedeutet üblicherweise lediglich "Bezirk" (so ist beispielsweise die Provinz Wardak in 8 Woluswali respektive Bezirke aufgeteilt). Darüber hinaus war der Gesuchsteller auch nicht in der Lage, seinen angeblichen Heimatort "Y._______" oder "Woloswali" näher zu lokalisieren. Er verwies zwar auf Ortschaften namens ... , ... , ... und ... , das im Distrikt X._______ massgebliche Z._______ erwähnte er demgegenüber an keiner Stelle. Wird berücksichtigt, dass der Beschwerdeführer im Lebensmittelgeschäft seiner Familie gearbeitet haben will, womit er häufig in Kontakt zu Menschen aus verschiedenen Orten seines angeblichen Heimatdistriktes gestanden hätte, wäre eine nachvollziehbare Lokalisierung seines Heimatortes zu erwarten gewesen. Zu insgesamt nachvollziehbaren Ausführungen zum Bezirk von X._______ (ein zumeist dünn besiedeltes Gebiet) war der Beschwerdeführer jedoch nicht in der Lage. In diesem Zusammenhang bleibt anzumerken, dass sich die Angaben und Schilderungen des Beschwerdeführers im erstinstanzlichen Verfahren - entgegen den anders lautenden Beschwerdevorbringen - auch in vielen weiteren Punkten nicht als in sich schlüssig und insgesamt glaubhaft erweisen. Hinzu kommt, dass er die Protokolle jeweils mit dem Namen "B._______" unterschrieb, was weitere Fragen aufwirft, die er auch auf Nachfrage hin nicht zu klären in der Lage war. Das BFM hat in seinen Erwägungen vielmehr zu Recht auf massgebliche Widersprüche und Ungereimtheiten verwiesen, wobei die diesbezüglichen Feststellungen des BFM vom Beschwerdeführer nicht entkräftet worden sind.</w:t>
      </w:r>
    </w:p>
    <w:p>
      <w:r>
        <w:rPr>
          <w:b/>
        </w:rPr>
        <w:t>E. 5.2.4</w:t>
      </w:r>
    </w:p>
    <w:p>
      <w:r>
        <w:t>Auf der anderen Seite geht aus den Akten hervor, dass der Beschwerdeführer in seiner Geburtsstadt Kabul offenkundig über eine Vielzahl enger familiärer Anknüpfungspunkte verfügt. Zwar macht er diesbezüglich geltend, seine Verwandten könnten ihn nicht unterstützen. Dieses Vorbringen ist indes aufgrund der gesamten Aktenlage als blosse Schutzbehauptung zu erkennen. Vor dem Hintergrund der Ausführungen des Beschwerdeführers zu den Kosten seiner Ausreise und seinen Beschreibungen über den Besuch eines sechsmonatigen Englischkurses in Kabul ist vielmehr zu schliessen, dass er aus recht wohlhabenden Verhältnissen stammt. Nachdem er in Kabul die Grundschule und im Jahre 2005 auch noch einen Englischkurs besucht hat, darf ohne weiteres davon ausgegangen werden, dass er während dieser Zeit bei seinen in Kabul ansässigen Verwandten gelebt oder doch zumindest mit ihnen in engem Kontakt gestanden hat. Die Ausführungen des Beschwerdeführers auf Beschwerdeebene lassen zudem darauf schliessen, dass er in Kabul nicht nur über ein zahlenmässig sehr grosses Beziehungsnetz verfügt, sondern dass er mit diesem Personenkreis auch von der Schweiz aus sehr gut vernetzt geblieben ist. So hat er sich eigenen Angaben zufolge nach Erhalt des vorinstanzlichen Entscheides um die Beschaffung seiner Identitätskarte bemüht. Die von ihm ersuchten Unterlagen wurden ihm umgehend zugestellt (Aufgabe der Sendung in Pakistan verzeichnet am 14. November 2008). Diese rasche Beförderung seiner Unterlagen lassen auf ein sehr gut funktionierendes Beziehungsnetz schliessen, sind doch diese Unterlagen gemäss den Ausführungen des Beschwerdeführers vor dem Versand in Afghanistan erst erhältlich gemacht und dann von Kabul aus nach Peshawar gebracht worden. Nachdem der Beschwerdeführer seine Identitätskarte gemäss Angaben im Empfangszentrumsprotokoll bei seiner Mutter zurückgelassen haben will (vgl. A1, S. 5), besteht im Übrigen ein deutlicher Hinweis darauf, dass sich diese in Kabul aufhält, und nicht - wie auf Beschwerdeebene geltend gemacht - in Griechenland.</w:t>
      </w:r>
    </w:p>
    <w:p>
      <w:r>
        <w:rPr>
          <w:b/>
        </w:rPr>
        <w:t>E. 5.2.5</w:t>
      </w:r>
    </w:p>
    <w:p>
      <w:r>
        <w:t>Nach vorstehenden Erwägungen erscheint zum einen die geltend gemachte Herkunft aus oder zumindest der Aufenthalt in der Provinz Wardak als unglaubhaft, zum andern bestehen klare Hinweise auf einen langjährigen Aufenthalt und ein beachtliches Beziehungsnetz in Kabul, zu welchem der Beschwerdeführer offenkundig in direktem Kontakt steht. Aufgrund der Ausführungen zur Wohnsituation seiner Verwandten ist in diesem Zusammenhang zu schliessen, dass zwei der drei von ihm erwähnten Familienstämme über eigene Häuser verfügen, was auf einen gewissen Wohlstand der Grossfamilie des Beschwerdeführers schliessen lässt. Bei dieser Sachlage und nachdem es sich beim Beschwerdeführer um einen jungen und soweit ersichtlich gesunden Mann handelt, ist der Wegweisungsvollzug nach Kabul auch im Lichte der revidierten Praxis zu Afghanistan als zumutbar zu erachten.</w:t>
      </w:r>
    </w:p>
    <w:p>
      <w:r>
        <w:rPr>
          <w:b/>
        </w:rPr>
        <w:t>E. 5.3</w:t>
      </w:r>
    </w:p>
    <w:p>
      <w:r>
        <w:t>Dem Beschwerdeführer obliegt es, sich bei der zuständigen Vertretung des Heimatstaates die für eine Rückkehr notwendigen Reisedokumente zu beschaffen (Art. 8 Abs. 4 AsylG), weshalb der Vollzug der Wegweisung auch als möglich zu bezeichnen ist (Art. 83 Abs. 2 AuG).</w:t>
      </w:r>
    </w:p>
    <w:p>
      <w:r>
        <w:rPr>
          <w:b/>
        </w:rPr>
        <w:t>E. 5.4</w:t>
      </w:r>
    </w:p>
    <w:p>
      <w:r>
        <w:t>Zusammenfassend erweist sich im Falle des Beschwerdeführers der Vollzug der Wegweisung nach Afghanistan als zulässig, zumutbar und möglich, womit die beantragte Anordnung einer vorläufigen Aufnahme in der Schweiz ausser Betracht fällt.</w:t>
      </w:r>
    </w:p>
    <w:p>
      <w:r>
        <w:rPr>
          <w:b/>
        </w:rPr>
        <w:t>E. 6</w:t>
      </w:r>
    </w:p>
    <w:p>
      <w:r>
        <w:t>Aus vorstehenden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des Verfahrens von Fr. 600.- dem Beschwerdeführer aufzuerlegen (Art. 63 Abs. 1 und 5 VwVG i.V.m. Art. 1-3 des Reglements vom 21. Februar 2008 über die Kosten und Entschädigungen vor dem Bundesverwaltungsgericht [VGKE, SR 173.320.2]). Die Kosten sind mit dem einbezahlten Kostenvorschuss gleicher Höhe zu verrechnen.</w:t>
      </w:r>
    </w:p>
    <w:p>
      <w:r>
        <w:rPr>
          <w:b/>
        </w:rPr>
        <w:t>E. 8</w:t>
      </w:r>
    </w:p>
    <w:p>
      <w:r>
        <w:t>Die im vorliegenden Verfahren vom Beschwerdeführer zum Beweis seiner Identität vorgelegten Beweismittel - ein Dokument mit Foto und ein Dokument angeblich betreffend seinen Vater - sind an das BFM zu übermitteln (Art. 10 Abs. 2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