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D-7566/2015 vom 18. Mai 2016</w:t>
      </w:r>
    </w:p>
    <w:p>
      <w:r>
        <w:t>Bundesverwaltungsgericht, 2016-05-18, DE</w:t>
      </w:r>
    </w:p>
    <w:p>
      <w:r>
        <w:rPr>
          <w:b/>
        </w:rPr>
        <w:t xml:space="preserve">Quelle: </w:t>
      </w:r>
      <w:r>
        <w:t>https://mcp.opencaselaw.ch/entscheid/bvger_D-7566_2015</w:t>
      </w:r>
    </w:p>
    <w:p>
      <w:r>
        <w:t>FR: TAF D-7566/2015 du 18 mai 2016</w:t>
      </w:r>
    </w:p>
    <w:p>
      <w:r>
        <w:t>IT: TAF D-7566/2015 del 18 maggio 2016</w:t>
      </w:r>
    </w:p>
    <w:p>
      <w:pPr>
        <w:pStyle w:val="Heading2"/>
      </w:pPr>
      <w:r>
        <w:t>Regeste</w:t>
      </w:r>
    </w:p>
    <w:p>
      <w:r>
        <w:t>Familienzusammenführung (Asyl)</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dazu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Die Beschwerdeführerin ist legitimiert (Art. 48 Abs. 1 VwVG) und ihre Eingabe erweist sich als frist- und formgerecht (Art. 108 Abs. 1 AsylG, Art. 52 Abs. 1 VwVG), womit auf die Beschwerde einzutreten ist.</w:t>
      </w:r>
    </w:p>
    <w:p>
      <w:r>
        <w:rPr>
          <w:b/>
        </w:rPr>
        <w:t>E. 1.4</w:t>
      </w:r>
    </w:p>
    <w:p>
      <w:r>
        <w:t>Aufgrund der Aktenlage ist auf die Durchführung eines Schriftenwechsels zu verzichten (Art. 111a Abs. 1 AsylG).</w:t>
      </w:r>
    </w:p>
    <w:p>
      <w:r>
        <w:rPr>
          <w:b/>
        </w:rPr>
        <w:t>E. 2.1</w:t>
      </w:r>
    </w:p>
    <w:p>
      <w:r>
        <w:t>Nach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dazu die Botschaft zur Totalrevision des Asylgesetzes sowie zur Änderung des Bundesgesetzes über Aufenthalt und Niederlassung der Ausländer vom 4. Dezember 1995, BBl 1996 II 1 ff., insbesondere S. 68):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Eine "conditio sine qua non" der Konzeption des Familienasyls ist daher die Tatsache, dass zum Zeitpunkt der Flucht eine Familiengemeinschaft bestanden haben muss."</w:t>
      </w:r>
    </w:p>
    <w:p>
      <w:r>
        <w:rPr>
          <w:b/>
        </w:rPr>
        <w:t>E. 2.2</w:t>
      </w:r>
    </w:p>
    <w:p>
      <w:r>
        <w:t>Art. 51 Abs. 4 AsylG bestimmt sodann,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ebenfalls nur dann, wenn eine Trennung durch die Fluchtumstände stattgefunden hat. Auch in diesem Fall bildet demnach die Tatsache, dass zum Zeitpunkt der Flucht eine Familiengemeinschaft bestanden haben muss, eine "conditio sine qua non". Zweck der Bestimmung von Art. 51 Abs. 4 AsylG ist somit alleine die Wiedervereinigung von vorbestandenen Familiengemeinschaften.</w:t>
      </w:r>
    </w:p>
    <w:p>
      <w:r>
        <w:rPr>
          <w:b/>
        </w:rPr>
        <w:t>E. 3.1</w:t>
      </w:r>
    </w:p>
    <w:p>
      <w:r>
        <w:t>Vom SEM wird nicht in Zweifel gezogen, dass es sich bei B._______ um den Sohn der Beschwerdeführerin handelt und dass sie einzig aufgrund der Umstände ihrer Flucht von ihrem erstgeborenen Kind getrennt worden ist. In dieser Hinsicht bleibt der Ordnung halber festzuhalten, dass die Beschwerdeführerin ihren Angaben zufolge bis Ende 2005 mit ihrem Sohn B._______ und ihrem ersten Ehemann, ein Berufsmilitär, einen eigenen Haushalt geführt hat. Nach der Verhaftung ihres Ehemannes sei sie mit ihrem Kind zu ihren Eltern zurückgekehrt. Dort sei sie von (...) 2005 bis zu ihrer Ausreise aus Eritrea (...) 2006 geblieben. Diesen Schilderungen gemäss, welche vom SEM nicht in Frage gestellt wurden, hat die Beschwerdeführerin mit ihrem Kind ab dessen Geburt und bis zu ihrer Ausreise aus der Heimat in einer Familiengemeinschaft gelebt. Gleichzeitig ist davon auszugehen, der Sohn B._______, damals noch ein Kleinkind, sei ausschliesslich fluchtbedingt bei den Eltern der Beschwerdeführerin zurückgeblieben, zumal aufgrund der Akten auch nicht ansatzweise Anlass zur Annahme besteht, sie habe ihren Sohn aus freien Stücken in der Heimat zurückgelassen.</w:t>
      </w:r>
    </w:p>
    <w:p>
      <w:r>
        <w:rPr>
          <w:b/>
        </w:rPr>
        <w:t>E. 3.2</w:t>
      </w:r>
    </w:p>
    <w:p>
      <w:r>
        <w:t>Das SEM stellt weder den Aspekt der vorbestandenen Familiengemeinschaft noch den Aspekt der Trennung durch Flucht infrage, sondern es hält dem wesentlichen Sinngehalt dafür, die Beschwerdeführerin habe die Beziehung zu ihrem erstgeborenen Kind durch ihr Verhalten seit ihrer Ausreise aus Eritrea, mithin durch die Gründung einer neuen Familie und zufolge erheblichen Zeitablaufs, faktisch abgebrochen. Das Staatssekretariat sieht diesen Schluss aufgrund einer angeblich mangelnden Substanziierung der Kontakte zum Sohn B._______ und einer angeblich verspäteten Gesucheinreichung bestätigt. Die vorinstanzlichen Ausführungen und Schlüs­se vermögen indes nicht zu überzeugen. Zwar trifft zu, dass die Bestimmungen zum Familienasyl nach Art. 51 Abs. 1 und 4 AsylG weder zur Aufnahme von neuen respektive von zuvor noch gar nicht gelebten familiären Beziehungen noch - worauf vom SEM sinngemäss Bezug genommen wird - zur Wiederaufnahme von bereits abgebrochenen familiären Beziehungen herangezogen werden können (vgl. für die langjährige Praxis: Entscheidungen und Mitteilungen der Schweizerischen Asylrekurskommission [EMARK] 2000 Nr. 11 E. 3b S. 89 sowie 2006 Nr. 8 E. 3.2 S. 94 f.). So zielt das Institut des Familienasyls nach Konzeption des Gesetzes und ständiger Praxis alleine auf die Bewahrung bestehender Familiengemeinschaften ab, respektive auf deren Wiederherstellung, sollte es aufgrund der Fluchtumstände zu einer erzwungenen Trennung der Familie gekommen sein. In diesem Zusammenhang bleibt jedoch festzuhalten, dass eine vor der Flucht tatsächlich gelebte Eltern-Kind-Beziehung weder durch die spätere Geburt von (Halb-)Geschwistern gemindert wird noch durch eine allenfalls auch längere fluchtbedingte Trennung abreisst. Nur wenn stichhaltige Hinweise für einen gewollten Bruch mit dem eigenen Kind vorliegen, kann vom Wegfall der Beziehung ausgegangen werden. Ein solcher Sachverhalt ist vorliegend nicht zu erkennen, zumal die vorinstanzlichen Vorhalte betreffend eine angeblich überlange Trennung vom Kind und eine angeblich nicht hinreichende Substanziierung der Beziehung ins Leere stossen. Das Vorliegen einer rechtserheblichen Eltern-Kind-Beziehung darf stets als gegeben vorausgesetzt werden, wenn vor der Flucht eine gelebte Familiengemeinschaft bestand und diese ausschliesslich durch die Flucht getrennt wurde. Eines diesbezüglichen Beweises oder einer Glaubhaftmachung bedarf es von daher nicht. Gleichzeitig ist auch nicht ansatzweise ersichtlich, wie anders als "nur" per Telefon der Beschwerdeführerin der Kontakt zu ihrem Kind hätte möglich gewesen sein sollen. Der Vorhalt betreffend eine bereits neunjährige Trennung verfängt nur schon von daher nicht, da während der ersten sechs Jahre der Trennung ein Gesucheinreichung gar nicht möglich war und das letzte Jahr der Trennung alleine der Dauer des vorinstanzlichen Verfahrens zuzuschreiben ist (vgl. dazu im Übrigen auch nachfolgend). Soweit die vor­instanzlichen Erwägungen quasi eine gewisse Freiwilligkeit der mittlerweile tatsächlich schon neunjährigen Trennung vom Kind implizieren, gehen diese völlig fehl, zumal der Beschwerdeführerin damit im Kern ihre Flucht aus asylrelevanten Gründen vorgehalten wird. Für die vorliegend interessierende Mutter-Kind-Beziehung unerheblich bleibt sodann, dass die Beschwerdeführerin ein Jahr nach der gewaltsamen Trennung von ihrem ersten Ehemann (und mutmasslich dessen Tod) eine neue Partnerbeziehung eingegangen ist. Der Mutter-Kind-Beziehung schadet dies ebenso wenig wie der Umstand, dass aus der neuen Partnerbeziehung im Verlauf der Zeit ebenfalls Kinder entsprungen sind. Anlass zur Annahme, durch die Geburt dieser Kinder hätte die Beziehung zum erstgeborenen Kind in rechterheblicher Weise gelitten, kann vernünftigerweise nicht bestehen. Damit verbleibt einzig der vorinstanzliche Vorhalt betreffend eine angeblich (zu) späte Gesucheinreichung, zumal der Beschwerdeführerin schon ab dem Sommer 2012 die Stellung eines asylrechtlichen Familiennachzugsgesuches möglich gewesen wäre, sie aber erst im Herbst 2014 mit einem entsprechenden Gesuch an die Vorinstanz gelangt sei. In diesem Zusammenhang verkennt das SEM zunächst, dass das Familiennachzugsgesuch gemäss Art. 51 Abs. 1 i.V.m. Art. 51 Abs. 4 AsylG an keine gesetzliche Frist gebunden ist. Gleichzeitig erscheint im vorliegenden Fall der Zeitablauf zwischen der erfolgten Asylgewährung im Frühjahr 2012 und der Gesucheinreicheng im Herbst 2014 keineswegs als übermässig, zumal aufgrund der Akten geschlossen werden darf, die Beschwerdeführerin habe erst einer Stabilisierung ihrer persönlichen Verhältnisse bedurft (vgl. in diesem Zusammenhang namentlich das Protokoll der Zusatzbefragung). Als plausibel erscheint im Übrigen das Beschwerdevorbringen, erst nach Information von Seiten ihrer Sozialarbeiterin und deren Unterstützung sei die Beschwerdeführerin überhaupt in der Lage gewesen, ihre Rechte geltend zu machen.</w:t>
      </w:r>
    </w:p>
    <w:p>
      <w:r>
        <w:rPr>
          <w:b/>
        </w:rPr>
        <w:t>E. 3.3</w:t>
      </w:r>
    </w:p>
    <w:p>
      <w:r>
        <w:t>Nach dem Gesagten ist aufgrund der Akten kein besonderer Grund im Sinne von Art. 51 Abs. 1 i.V.m. Art. 51 Abs. 4 AsylG ersichtlich, welcher gegen das Vorliegen einer rechtserheblichen Eltern-Kind-Beziehung und damit gegen die Bewilligung des ersuchten asylrechtlichen Familiennachzuges sprechen würde. Das SEM hat demnach das Gesuch der Beschwerdeführerin zu Unrecht abgelehnt.</w:t>
      </w:r>
    </w:p>
    <w:p>
      <w:r>
        <w:rPr>
          <w:b/>
        </w:rPr>
        <w:t>E. 4</w:t>
      </w:r>
    </w:p>
    <w:p>
      <w:r>
        <w:t>Nach vorstehenden Erwägungen ist die angefochtene Verfügung in Gutheissung der Beschwerde aufzuheben und das SEM anzuweisen, B._______ die Einreise in die Schweiz zu bewilligen und das Kind in das seiner Mutter gewährte Asyl miteinzubeziehen.</w:t>
      </w:r>
    </w:p>
    <w:p>
      <w:r>
        <w:rPr>
          <w:b/>
        </w:rPr>
        <w:t>E. 5</w:t>
      </w:r>
    </w:p>
    <w:p>
      <w:r>
        <w:t>Mit dem vorliegenden Entscheid wird das Gesuch um Befreiung von der Kostenvorschusspflicht (gemäss Art. 63 Abs. 4 VwVG) gegenstandslos. Gegenstandslos wird auch das Gesuch um Erlass der Verfahrenskosten (im Sinne von Art. 65 Abs. 1 VwVG), da bei vorliegendem Ausgang des Verfahrens keine Kosten aufzuerlegen sind (Art. 63 Abs. 1-3 VwVG). Eine Parteientschädigung ist nicht zuzusprechen, da aufgrund der Akten kein Anlass zur Annahme besteht, der Beschwerdeführerin wären durch die Beschwerdeführung relevante Kosten erwachsen (Art. 64 Abs. 1 VwVG; Art. 7 Abs. 4 des Reglements vom 21. Februar 2008 über die Kosten und Entschädigungen vor dem Bundesverwaltungsgericht [VGKE, SR 173.320.2]).</w:t>
      </w:r>
    </w:p>
    <w:p>
      <w:r>
        <w:rPr>
          <w:b/>
        </w:rPr>
        <w:t>E. 6</w:t>
      </w:r>
    </w:p>
    <w:p>
      <w:r>
        <w:t>Das mit der Beschwerde nachgereichte Schulzeugnis im Original ist zuhanden des SEM sicherzustellen (Art. 10 Abs. 2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