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D-755/2022 vom 16. Januar 2023</w:t>
      </w:r>
    </w:p>
    <w:p>
      <w:r>
        <w:t>Bundesverwaltungsgericht, 2023-01-16, DE</w:t>
      </w:r>
    </w:p>
    <w:p>
      <w:r>
        <w:rPr>
          <w:b/>
        </w:rPr>
        <w:t xml:space="preserve">Quelle: </w:t>
      </w:r>
      <w:r>
        <w:t>https://mcp.opencaselaw.ch/entscheid/bvger_D-755_2022</w:t>
      </w:r>
    </w:p>
    <w:p>
      <w:r>
        <w:t>FR: TAF D-755/2022 du 16 janvier 2023</w:t>
      </w:r>
    </w:p>
    <w:p>
      <w:r>
        <w:t>IT: TAF D-755/2022 del 16 gennaio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formellen Rügen des Beschwerdeführers sind vorab zu behandeln, da sie gegebenenfalls zu einer Kassation führen könnten.</w:t>
      </w:r>
    </w:p>
    <w:p>
      <w:r>
        <w:rPr>
          <w:b/>
        </w:rPr>
        <w:t>E. 3.2</w:t>
      </w:r>
    </w:p>
    <w:p>
      <w:r>
        <w:t>Der Beschwerdeführer rügt die Verletzung der Pflicht zur vollständigen und richtigen Abklärung des rechtserheblichen Sachverhalts, da die Vor- instanz zu Unrecht von der fehlenden Glaubhaftigkeit seiner Vorbringen</w:t>
      </w:r>
    </w:p>
    <w:p>
      <w:r>
        <w:t>D-755/2022 Seite 5 ausgegangen sei. Weiter sei auch die Behauptung, in Syrien könnte prak- tisch jegliche Art von Dokumenten käuflich erworben werden, aktenwidrig und willkürlich und verstosse gegen den Grundsatz von Treu und Glauben. Das SEM sei verpflichtet, alle Beweismittel individuell zu prüfen und zu würdigen. Überdies habe das SEM nicht abgeklärt, inwiefern seine Täto- wierung eine flüchtlingsrechtlich relevante Verfolgung auslösen könne.</w:t>
      </w:r>
    </w:p>
    <w:p>
      <w:r>
        <w:rPr>
          <w:b/>
        </w:rPr>
        <w:t>E. 3.3</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unvollständig ist sie, wenn nicht alle für den Entscheid rechtswesentlichen Sachumstände berücksichtigt werden (vgl. KÖLZ/HÄNER/BERTSCHI, Verwaltungsverfahren und Verwal- tungsrechtspflege des Bundes, 3. Aufl. 2013, N. 1043). Der in Art. 32 VwVG konkretisierte Teilgehalt des rechtlichen Gehörs ver- pflichtet die Vorinstanz nicht nur, den Parteien zu ermöglichen, sich zu äus- 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 sich die Behörde tatsächlich mit allen erheblichen Vorbringen der Parteien befasst und auseinandergesetzt hat, lässt sich erst aufgrund der Begrün- dung erkennen. Im Asylverfahren sind die Anforderungen an die Begrün- dungsdichte regelmässig hoch, wiegen die rechtlich geschützten Interes- sen der Betroffenen doch allgemein schwer (vgl. PATRICK SUTTER, in: Kom- mentar VwVG, 2008, Art. 32 VwVG, Rz. 2). Insgesamt muss der Entscheid so abgefasst sein, dass ihn der Betroffene gegebenenfalls sachgerecht an- 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w:t>
      </w:r>
    </w:p>
    <w:p>
      <w:r>
        <w:t>D-755/2022 Seite 6 Entscheid erkennbar unbehelflich sind. In diesem Sinne müssen wenigs- tens kurz die Überlegungen genannt werden, von denen sich die Behörde hat leiten lassen und auf die sich ihr Entscheid stützt (vgl. BGE 134 I 83 E. 4.1; BVGE 2007/21 E. 10.2 m.w.H.).</w:t>
      </w:r>
    </w:p>
    <w:p>
      <w:r>
        <w:rPr>
          <w:b/>
        </w:rPr>
        <w:t>E. 3.4</w:t>
      </w:r>
    </w:p>
    <w:p>
      <w:r>
        <w:t>Zunächst ist festzuhalten, dass sich allein aus der abweichenden Ein- schätzung der Glaubhaftigkeit durch das SEM weder auf eine unrichtige Sachverhaltsfeststellung noch auf eine Verletzung des Untersuchungs- grundsatzes schliessen lässt. Vielmehr richten sich die diesbezüglichen Ausführungen des Beschwerdeführers überwiegend gegen die rechtliche Würdigung der Vorbringen, weshalb an dieser Stelle nicht näher darauf eingegangen wird.</w:t>
      </w:r>
    </w:p>
    <w:p>
      <w:r>
        <w:rPr>
          <w:b/>
        </w:rPr>
        <w:t>E. 3.5</w:t>
      </w:r>
    </w:p>
    <w:p>
      <w:r>
        <w:t>Weiter verletzte das SEM die Untersuchungspflicht auch nicht in Bezug auf die Würdigung der Beweismittel. Es trifft nicht zu, dass das SEM die eingereichten Dokumente pauschal als Fälschung gewürdigt hätte bezie- hungsweise nicht individuell abgeklärt hätte, inwiefern die Beweismittel er- heblich wären. Es hielt in der Verfügung fest, der Festnahmebefehl weise keine fälschungssicheren Merkmale auf und es sei gemäss gefestigter bundesverwaltungsgerichtlicher Praxis allgemein bekannt, dass in Syrien jede Art von Dokumenten käuflich erworben werden könne, weshalb die Beweiskraft solcher Dokumente entsprechend gering sei. Es ist nicht er- sichtlich, inwiefern diese Feststellung aktenwidrig oder willkürlich sein könnte. Syrische Dokumente können aber in Tat nicht alleine gestützt auf diese Argumentation pauschal für beweisuntauglich erklärt werden, son- dern müssen in einen Kontext mit der Glaubhaftigkeit der Vorbringen ge- setzt werden, was das SEM vorliegend auch getan hat. Entgegen der An- sicht des Beschwerdeführers prüfte und würdigte es somit die Beweismittel individuell, weshalb keine Verletzung der Pflicht zur vollständigen und rich- tigen Sachverhaltsfeststellung ersichtlich ist.</w:t>
      </w:r>
    </w:p>
    <w:p>
      <w:r>
        <w:rPr>
          <w:b/>
        </w:rPr>
        <w:t>E. 3.6</w:t>
      </w:r>
    </w:p>
    <w:p>
      <w:r>
        <w:t>Zu Recht rügt der Beschwerdeführer allerdings, dass das SEM sich mit der in der Anhörung vorgebrachten Tätowierung nicht ausreichend ausei- nandergesetzt habe. So ist zunächst zu bemängeln, dass es während der Anhörung keine weiteren Fragen zur Tätowierung stellte, obwohl der Be- schwerdeführer geltend machte, dass ihm deshalb eine Ermordung durch die syrischen Behörden drohen würde. Obschon dieses Vorbringen wohl keineswegs als unwesentlich bezeichnet werden kann, hat die Vorinstanz den entsprechenden Sachverhalt nicht weiter abgeklärt und die Tätowie- rung in der angefochtenen Verfügung mit keinem Wort erwähnt. Sie hat</w:t>
      </w:r>
    </w:p>
    <w:p>
      <w:r>
        <w:t>D-755/2022 Seite 7 diese offensichtlich überhaupt nicht zur Kenntnis genommen und sich folg- lich auch nicht damit auseinandergesetzt. Damit hat sie den Sachverhalt nicht vollständig abgeklärt und festgestellt.</w:t>
      </w:r>
    </w:p>
    <w:p>
      <w:r>
        <w:t>In der Beschwerdeschrift erläuterte der Beschwerdeführer sodann, er habe eine Tätowierung auf dem (…), die das (…) des D._______ abbilde. Diese zeige, dass er einer bestimmten politischen Bewegung angehöre. Bei einer Entdeckung der Tätowierung sei sein Leben entsprechend bedroht. Zudem reichte er eine Fotografie seiner Tätowierung ein. Trotz entsprechendem Beweismittel und konkreten Ausführungen in der Rechtsmitteleingabe setzte die Vorinstanz sich mit diesem Vorbringen auch in ihrer Vernehm- lassung nicht auseinander, sondern begnügte sich mit der Feststellung, dass allein aufgrund dessen keine Verfolgungsgefahr zu befürchten sei. Dies genügt den Anforderungen an die Begründungsdichte nicht, da sie versäumte, diese Einschätzung nachvollziehbar zu erläutern. Weder für den Beschwerdeführer noch die Beschwerdeinstanz ist der Grund ersicht- lich, weshalb diese Tätowierung aus Sicht des SEM nicht zu Verfolgung zu führen vermag. Die Vorinstanz wäre gehalten gewesen, sich mit dem Vor- bringen auseinanderzusetzen und klar zu begründen, ob diese doch sehr grosse Tätowierung mit offensichtlich politischem Inhalt – auch mit Blick auf eine durchaus wahrscheinliche wehrdienstliche Musterung – ein Ver- folgungsinteresse am Beschwerdeführer vonseiten der syrischen Behör- den oder der PYD (Partiya Yekîtiya Demokrat; Partei der Demokratischen Union) beziehungsweise YPG (Yekîneyên Parastina Gel; Volksverteidi- gungseinheiten) auslösen respektive in einer Gesamtschau mit seinen an- deren Vorbringen – insbesondere seiner Tätigkeit als Peschmerga (vgl. nachfolgend) – sein Profil als politisch engagierte Person massgeblich schärfen könnte. Somit hat sich die Vorinstanz nicht mit allen erheblichen Parteivorbringen hinreichend auseinandergesetzt, mithin die Begrün- dungspflicht verletzt.</w:t>
      </w:r>
    </w:p>
    <w:p>
      <w:r>
        <w:rPr>
          <w:b/>
        </w:rPr>
        <w:t>E. 3.7</w:t>
      </w:r>
    </w:p>
    <w:p>
      <w:r>
        <w:t>Anlässlich der Anhörung brachte der Beschwerdeführer schliesslich auch vor, er habe mehrere Jahre für die Peschmerga Dienst geleistet und fürchte sich deshalb vor Verfolgung in seiner Heimat. In der Rechtsmittelein- gabe führte der Beschwerdeführer erneut aus, sein Dienst liesse ihn in den Augen der PYD und des syrischen Regimes als Verräter erscheinen und er würde dafür schwer bestraft werden. Auch das Gericht kam im Urteil D-5941/2017 vom 13. März 2019 zum Schluss, dass der Dienst für die Peschmerga sowohl der PYD als auch den syrischen Behörden missfällt und zu einer begründeten Frucht vor Verfolgung führen kann (E. 7.4). Die Vorinstanz hegte an der jahrelangen Tätigkeit des Beschwerdeführers für</w:t>
      </w:r>
    </w:p>
    <w:p>
      <w:r>
        <w:t>D-755/2022 Seite 8 die Peschmerga denn auch keinerlei Zweifel. Sie hielt diesbezüglich ledig- lich fest, es sei nicht ersichtlich, weshalb «andere Parteien» ihn im Zusam- menhang mit den Peschmerga-Aktivitäten verfolgen würden. Es seien sei- nen Aussagen keine Hinweise auf ein solches Verfolgungsrisiko zu entneh- men und die Befürchtungen seien rein spekulativ. Ausserdem würden die «anderen Parteien» nicht von seinem Dienst wissen.</w:t>
      </w:r>
    </w:p>
    <w:p>
      <w:r>
        <w:t>Diesbezüglich ist allerdings zu beachten, dass der Beschwerdeführer vor- brachte, am Grenzübergang gebe es eine Liste, worauf er als Mitglied der Peschmerga namentlich erfasst sei, und seine Eltern seien wegen seines Dienstes von YPG-Mitgliedern persönlich bedroht worden (vgl. A28/F129 und F140 ff.). Diese Vorbringen wurden in der angefochtenen Verfügung jedoch nicht ansatzweise berücksichtigt, obwohl sie auf mögliche Kennt- nisse der Behörden von seinem Dienst hindeuten könnten. Damit wurde dem Beschwerdeführer verunmöglicht, die Verfügung diesbezüglich sach- gerecht anzufechten, da nicht abschliessend klar ist, wie das SEM zu sei- ner Einschätzung, die Parteien würden nicht von seinem Dienst wissen, gekommen ist. Das SEM unterliess es ausserdem, sich – spätestens im Rahmen der Ver- nehmlassung – mit einer potentiellen Verfolgungsgefahr seitens der syri- schen Behörden in diesem Zusammenhang auseinanderzusetzen, da es sich ausschliesslich auf Aussagen zur Verfolgung durch die kurdischen Parteien beschränkte. Es hätte sich allerdings auch eine Prüfung der Frage aufgedrängt, ob dem Beschwerdeführer mit Blick auf die gesamten Um- stände bei seiner Rückkehr wegen seines Dienstes für die Peschmerga vonseiten der syrischen Behörden eine flüchtlingsrechtlich relevante Ver- folgung drohen würde.</w:t>
      </w:r>
    </w:p>
    <w:p>
      <w:r>
        <w:rPr>
          <w:b/>
        </w:rPr>
        <w:t>E. 3.8</w:t>
      </w:r>
    </w:p>
    <w:p>
      <w:r>
        <w:t>Zusammenfassend ist festzustellen, dass das SEM den Sachverhalt nicht vollständig festgestellt hat und seiner Begründungspflicht nicht nach- gekommen ist, zumal es sich hinsichtlich der Verfolgungsgefahr nicht hin- reichend mit dem Dienst für die Peschmerga und der Tätowierung ausei- nandergesetzt hat. Dadurch wurde das rechtliche Gehör des Beschwerde- führers verletzt.</w:t>
      </w:r>
    </w:p>
    <w:p>
      <w:r>
        <w:rPr>
          <w:b/>
        </w:rPr>
        <w:t>E. 4.1</w:t>
      </w:r>
    </w:p>
    <w:p>
      <w:r>
        <w:t>Gemäss Art. 61 Abs. 1 VwVG entscheidet das Bundesverwaltungsge- richt in der Sache selbst oder weist diese ausnahmsweise mit verbindlichen Weisungen an die Vorinstanz zurück.</w:t>
      </w:r>
    </w:p>
    <w:p>
      <w:r>
        <w:t>D-755/2022 Seite 9</w:t>
      </w:r>
    </w:p>
    <w:p>
      <w:r>
        <w:rPr>
          <w:b/>
        </w:rPr>
        <w:t>E. 4.2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Eine Verletzung des Anspruchs auf rechtliches Gehör führt – angesichts des formellen Charakters des Gehörs- anspruchs unabhängig davon, ob die angefochtene Verfügung bei korrek- ter Verfahrensführung im Ergebnis anders ausgefallen wäre – grundsätz- lich ebenfalls zur Kassation und Rückweisung der Sache an die Vorinstanz. Die Heilung von Gehörsverletzungen aus prozessökonomischen Gründen ist auf Beschwerdeebene nur möglich, sofern das Versäumte nachgeholt wird, der Beschwerdeführer dazu Stellung nehmen kann und der Be- schwerdeinstanz für die konkrete Streitfrage die freie Überprüfungsbefug- nis in Bezug auf Tatbestand und Rechtsanwendung zukommt sowie die festgestellte Verletzung nicht schwerwiegender Natur ist und die fehlende Entscheidungsreife durch die Beschwerdeinstanz mit vertretbarem Auf- wand hergestellt werden kann (vgl. BVGE 2014/22 E. 5.3 m.w.H.).</w:t>
      </w:r>
    </w:p>
    <w:p>
      <w:r>
        <w:rPr>
          <w:b/>
        </w:rPr>
        <w:t>E. 4.3</w:t>
      </w:r>
    </w:p>
    <w:p>
      <w:r>
        <w:t>Vorliegend liegt der Mangel in einer unvollständigen Sachverhaltsfest- stellung sowie in einer schwerwiegenden Verletzung der Begründungs- pflicht, die eine vernünftige Prozesserledigung der Rechtsmittelinstanz ver- unmöglichen. Es ist nicht Aufgabe des Bundesverwaltungsgerichts, die mangelnde Begründung der angefochtenen Verfügung nachzuliefern und die Versäumnisse des SEM auf Beschwerdeebene systematisch zu behe- ben und damit die Vorinstanz gleichsam von einer sorgfältigen Verfahrens- führung zu entbinden, zumal dem Beschwerdeführer durch ein solches Vorgehen eine Instanz verloren ginge. Somit fällt eine Heilung der festge- stellten Mängel in der angefochtenen Verfügung nicht in Betracht (vgl. zum Ganzen BVGE 2009/53 E. 7.3).</w:t>
      </w:r>
    </w:p>
    <w:p>
      <w:r>
        <w:rPr>
          <w:b/>
        </w:rPr>
        <w:t>E. 4.4</w:t>
      </w:r>
    </w:p>
    <w:p>
      <w:r>
        <w:t>Angesichts der Rückweisung der Sache erübrigt sich eine Auseinan- dersetzung mit den in reformatorischer Hinsicht gestellten Rechtsbegeh- ren.</w:t>
      </w:r>
    </w:p>
    <w:p>
      <w:r>
        <w:rPr>
          <w:b/>
        </w:rPr>
        <w:t>E. 4.5</w:t>
      </w:r>
    </w:p>
    <w:p>
      <w:r>
        <w:t>Nach dem Gesagten ist die Beschwerde gutzuheissen, soweit die Auf- hebung der angefochtenen Verfügung beantragt wurde. Die Verfügung des SEM vom 17. Januar 2022 ist aufzuheben und die Sache ist zur Neubeur- teilung im Sinne der Erwägungen an die Vorinstanz zurückzuweisen. Dabei wird das SEM insbesondere zu prüfen haben, ob aufgrund der Umstände,</w:t>
      </w:r>
    </w:p>
    <w:p>
      <w:r>
        <w:t>D-755/2022 Seite 10 dass der Beschwerdeführer im Dienst der Peschmerga stand und sich un- ter anderem mit seiner Tätowierung politisch positionierte, konkrete An- haltspunkte bestehen, die eine Furcht vor einer drohenden Verfolgung nachvollziehbar erscheinen lassen.</w:t>
      </w:r>
    </w:p>
    <w:p>
      <w:r>
        <w:rPr>
          <w:b/>
        </w:rPr>
        <w:t>E. 5</w:t>
      </w:r>
    </w:p>
    <w:p>
      <w:r>
        <w:t>Bei diesem Ausgang des Verfahrens sind keine Kosten zu erheben (Art. 63 Abs. 1 und 2 VwVG).</w:t>
      </w:r>
    </w:p>
    <w:p>
      <w:r>
        <w:rPr>
          <w:b/>
        </w:rPr>
        <w:t>E. 6</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1'500.– zuzusprechen.</w:t>
      </w:r>
    </w:p>
    <w:p>
      <w:r>
        <w:t>(Dispositiv nächste Seite)</w:t>
      </w:r>
    </w:p>
    <w:p>
      <w:r>
        <w:t>D-755/2022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