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D-7556/2010 vom 3. März 2011</w:t>
      </w:r>
    </w:p>
    <w:p>
      <w:r>
        <w:t>Bundesverwaltungsgericht, 2011-03-03, DE</w:t>
      </w:r>
    </w:p>
    <w:p>
      <w:r>
        <w:rPr>
          <w:b/>
        </w:rPr>
        <w:t xml:space="preserve">Quelle: </w:t>
      </w:r>
      <w:r>
        <w:t>https://mcp.opencaselaw.ch/entscheid/bvger_D-7556_2010</w:t>
      </w:r>
    </w:p>
    <w:p>
      <w:r>
        <w:t>FR: TAF D-7556/2010 du 3 mars 2011</w:t>
      </w:r>
    </w:p>
    <w:p>
      <w:r>
        <w:t>IT: TAF D-7556/2010 del 3 marzo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sowie Art. 105 und Art. 6 AsylG).</w:t>
      </w:r>
    </w:p>
    <w:p>
      <w:r>
        <w:rPr>
          <w:b/>
        </w:rPr>
        <w:t>E. 1.3</w:t>
      </w:r>
    </w:p>
    <w:p>
      <w:r>
        <w:t>Die Beschwerde ist frist- und formgerecht eingereicht (Art. 108 Abs. 1 AsylG und Art. 52 VwVG). Die Beschwerdeführerin ist durch die angefochtene Verfügung besonders berührt und hat ein schutzwürdiges Interesse an deren Aufhebung beziehungsweise Änderung. Sie ist daher zur Einreichung der Beschwerde legitimiert (Art. 48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Verfahrensrechtliche Rügen sind vorab zu prüfen, da sie allenfalls geeignet wären, eine Kassation der vorinstanzlichen Verfügung zu bewirken.</w:t>
      </w:r>
    </w:p>
    <w:p>
      <w:r>
        <w:rPr>
          <w:b/>
        </w:rPr>
        <w:t>E. 3.1</w:t>
      </w:r>
    </w:p>
    <w:p>
      <w:r>
        <w:t>Die Beschwerdeführerin rügte in formeller Hinsicht einerseits, dass das BFM das rechtliche Gehör und die Begründungspflicht verletzt habe, da es ihr weder die Botschaftsabklärung noch die entsprechende Replik der Botschaft in Addis Abeba offen gelegt habe und für sie daher die Angaben in keiner Weise überprüfbar seien. Zudem habe das Bundesverwaltungsgericht im Urteil D-796/2008 die Verwendung der zur Abklärung eines Falles eingeholten Informationen über einen Äthiopier aufgrund man­gelnder Nachvollziehbarkeit als unzulässig erklärt; der Entscheid sei laut dem Bundesverwaltungsgericht nicht sachgerecht anfechtbar, da der Be­schwerdeführer mangels konkreter Informationen die aus der Botschafts­abklärung gewonnenen Informationen nicht habe überprüfen können.</w:t>
      </w:r>
    </w:p>
    <w:p>
      <w:r>
        <w:rPr>
          <w:b/>
        </w:rPr>
        <w:t>E. 3.1.1</w:t>
      </w:r>
    </w:p>
    <w:p>
      <w:r>
        <w:t>Der Anspruch auf rechtliches Gehör (Art. 29 der Bundesverfassung der Schweizerischen Eidgenossenschaft vom 18. April 1999 [BV, SR 101]; Art. 29 VwVG ) beinhaltet unter anderem die behördliche Begründungspflicht, wie auch das Akteneinsichtsrecht, welches in Art. 26ff. VwVG geregelt ist. Letzteres gilt indessen nicht absolut und kann gemäss Art. 36 BV eingeschränkt werden. Art. 27 VwVG i.V.m. Art. 28 VwVG bilden dabei die gesetzliche Grundlage. Im Rahmen der Verhältnismässigkeitsprüfung hat sich die Einschränkung des Akteneinsichtsrechts gemäss Art. 27 Abs. 2 und 3 VwVG auf das Erforderliche zu beschränken. Somit kann sich bei einem gegebenen öffentlichen Interesse an Geheimhaltung als Ergebnis der Interessenabwägung für den Betroffenen ein Anspruch auf partielle Einsichtsgewährung ergeben. Diese mediatisierte Akteneinsicht kann durch das Vermitteln des wesentlichen Inhaltes gewährt werden. Dabei müssen die zwingenden Voraussetzungen des Art. 28 VwVG beachtet werden: Vertraulich behandelte Aktenstücke dürfen der Behörde zur Entscheidfindung dienen, wenn erstens die Behörde die Partei über den wesentlichen Inhalt mündlich oder schriftlich in Kenntnis setzt und zweitens der Partei Gelegenheit einräumt, sich dazu zu äussern oder Gegenbeweismittel zu bezeichnen (vgl. Bernhard Waldmann/Jürg Bickel in: Waldmann/Weissenberger [Hrsg.], VwVG, Praxiskommentar zum Bundesgesetz über das Verwaltungsverfahren, Bern/Freiburg 2009, N 1 f. zu Art. 29 VwVG).</w:t>
      </w:r>
    </w:p>
    <w:p>
      <w:r>
        <w:rPr>
          <w:b/>
        </w:rPr>
        <w:t>E. 3.1.2</w:t>
      </w:r>
    </w:p>
    <w:p>
      <w:r>
        <w:t>Vorliegend beruft sich die Vorinstanz auf ein gerechtfertigtes öffentliches Geheimhaltungsinteresse gemäss Art. 27 Abs. 1 Bst. a VwVG, zumal die missbräuchliche Weiterverbreitung vermieden werden soll. In ihrer Zwischenverfügung vom 13. September 2010 unterbreitete sie der Be­schwer­deführerin zwar nicht die Originalakten der Abklärungen, aber infor­mierte sie über den wesentlichen Inhalt. Sie hat mit diesem Vorgehen einerseits gemäss Art. 27 Abs. 2 VwVG lediglich die erforderliche Einschrän­kung vorgenommen (Nichtherausgabe der Originalakten) und ande­rerseits die Voraussetzungen von Art. 28 VwVG, namentlich die Vermitt­lung des wesentlichen Inhalts und die Einräumung der Gelegenheit zur Stellungnahme erfüllt. Eine weitergehende Offenlegung - wie diejenige der Kontakte - ist nicht nötig (vgl. Urteil des Bundesverwaltungsgerichts D-4866/2009 vom 28. Januar 2011 E.5.2). Somit ist der Antrag auf Of­fenlegung der Originaldokumente der Botschaftsabklärung abzulehnen.</w:t>
      </w:r>
    </w:p>
    <w:p>
      <w:r>
        <w:rPr>
          <w:b/>
        </w:rPr>
        <w:t>E. 3.2</w:t>
      </w:r>
    </w:p>
    <w:p>
      <w:r>
        <w:t>Andererseits erscheint es der Beschwerdeführerin hinsichtlich der Botschaftsabklärung fraglich, wie die Schweizer Botschaft vorliegend zum Schluss kommen konnte, dass Namen und Referenznummer nicht übereinstimmen würden, ohne eine Verletzung des Art. 97 AsylG zumindest in Kauf genommen zu haben. Der Hinweis auf die (...) lege nahe, dass das Dokument der (...), namentlich der Behörde, von der sie gesucht werde, vorgelegt worden sei und somit sie und ihre Verwandten direkt gefährdet worden seien. Die Botschaftsabklärungen des BFM seien überdies mit äusserster Vorsicht zu geniessen, zumal das Bundesverwaltungsgericht im Urteil D-3557/2006 es als extrem heikel bezeichnete, sich direkt bei Polizei- oder Sicherheitsbehörden zu erkundigen, ob eine Person wegen Verdachts auf Oppositionstätigkeit im Visier der Behörden stehe. Dazu ist zu bemerken, dass vorliegend die Echtheit eines Dokumentes interessierte, wozu lediglich die unterzeichnende Person und die Referenznummer überprüft worden sind und die Bekanntgabe von Personendaten nicht notwendig war (vgl. A14 S.1). Da­mit erweist sich diese Rüge als unbegründet.</w:t>
      </w:r>
    </w:p>
    <w:p>
      <w:r>
        <w:rPr>
          <w:b/>
        </w:rPr>
        <w:t>E. 3.3</w:t>
      </w:r>
    </w:p>
    <w:p>
      <w:r>
        <w:t>Nach dem Gesagten wurde der Beschwerdeführerin das rechtliche Ge­hör gewährt und es besteht folglich keine Veranlassung, den Entscheid des BFM vom 21. September 2010 aus formellen Gründen aufzuhe­ben und die Sache zur Neubeurteilung an die Vorinstanz zurückzuweisen.</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Wer um Asyl nachsucht, muss die Flücht­lingseigenschaft nachweisen oder zumindest glaubhaft machen (Art. 7 Abs. 1 AsylG).</w:t>
      </w:r>
    </w:p>
    <w:p>
      <w:r>
        <w:rPr>
          <w:b/>
        </w:rPr>
        <w:t>E. 5</w:t>
      </w:r>
    </w:p>
    <w:p>
      <w:r>
        <w:t>Es bleibt im Folgenden zu prüfen, ob das BFM im vorliegenden Fall zu Recht die Glaubhaftigkeit der Asylvorbringen der Beschwerdeführerin ver­neint und ihr Asylgesuch abgewiesen hat.</w:t>
      </w:r>
    </w:p>
    <w:p>
      <w:r>
        <w:rPr>
          <w:b/>
        </w:rPr>
        <w:t>E. 5.1</w:t>
      </w:r>
    </w:p>
    <w:p>
      <w:r>
        <w:t>Zur Begründung seines ablehnenden Entscheides führte das BFM im Wesentlichen aus, dass die Vorbringen der Beschwerdeführerin aufgrund nachstehender Unstimmigkeiten nicht glaubhaft seien: Die durch die Schweizer Botschaft in Addis Abeba durchgeführten Nachforschungen hätten ergeben, dass die von der Beschwerdeführerin eingereichte Vorladung der äthiopischen Behörden nicht echt sei, da die auf dem Dokument angebrachte Referenznummer sich nicht auf die Beschwerdeführerin beziehe und der Commander, der die Vorladung unterzeichnet habe, bei der (...) nicht bekannt sei. Ihre diesbezügliche Erklärung, das Verwenden derselben Referenznummer entspreche der Vorgehensweise der Behörden, vermöge nicht zu überzeugen, zumal ein solches Vorgehen nicht nachvollziehbar sei. Vor diesem Hintergrund erstaune es ebenso wenig, dass ihre weiteren Aussagen während des Asylverfahrens unstimmig seien. Sie habe geltend gemacht, festgenommen und inhaftiert worden zu sein, weil sie Druckerzeugnisse politischen Inhalts verteilt habe. Sie habe aber keine hinreichenden Angaben machen können, zu welchem Zeitpunkt sie diese verteilt habe, noch, wann sie genau ver­haftet worden sei. Im Weiteren habe sie nicht gewusst, ob im Zusammen­hang mit der vorgebrachten Inhaftierung Klage gegen sie erhoben worden sei. Hinsichtlich des Vorbringens in ihrer Stellungnahme, es sei die allgemeine Situation der Oromo zu berücksichtigen, sei festzuhalten, dass Personen alleine aufgrund ihrer ethnischen Zugehörigkeit oder Religion von den äthiopischen Behörden grundsätzlich keinen Verfolgungsmass­nahmen ausgesetzt würden.</w:t>
      </w:r>
    </w:p>
    <w:p>
      <w:r>
        <w:rPr>
          <w:b/>
        </w:rPr>
        <w:t>E. 5.2</w:t>
      </w:r>
    </w:p>
    <w:p>
      <w:r>
        <w:t>Die Beschwerdeführerin stellte dem in ihrer Beschwerde vorerst entgegen, dass die Echtheit der Vorladung der äthiopischen Behörden durch die angeblichen Nachforschungen der Schweizer Botschaft in Addis Abeba keineswegs widerlegt sei. Im Weiteren erscheine es sehr fragwürdig, die Glaubhaftigkeit ihrer Aussagen an ihrem Erinnerungsvermögen bezüglich der exakten Daten, an denen sie Broschüren und Flugblätter verteilt habe und des Tages, an dem sie verhaftet worden sei, festzumachen, zumal dies beinahe zwei Jahre zurückliege. Ihrer Mitgliedschaft bei der OLF bringe die Vorinstanz zu Recht keine Zweifel entgegen, habe sie doch die Mitgliedkarte und Parteibestätigung eingereicht und bezüglich Führungsstruktur und Parteiorganisation exakte Angaben machen können. Unabhängige Berichte würden bezeugen, dass Personen, welche mit der OLF in Verbindung gebracht würden, in Äthiopien mit Verhaftung und ernsthaften Konsequenzen zu rechnen hätten. Ebenso habe die äthiopische Regierung mit dem kürzlich erlassenen Anti-Terrorismus-Gesetz weitere Möglichkeiten geschaffen, legal gegen Kritiker vorzugehen. Gerade politische Aktivitäten im Zusammenhang mit Studenten würden von der äthiopischen Regierung sehr ernst genommen und hart geahndet, wo­mit die Beschwerdeführerin bei einer Rückkehr nach Äthiopien mit über­wiegender Wahrscheinlichkeit mit Repressionsmassnahmen zu rech­nen habe. Zudem sei die Menschenrechtssituation gemäss der Länderana­lyse der Schweizerischen Flüchtlingshilfe (SFH) über Äthiopien vom Ju­ni 2009 weiterhin als bedenklich einzustufen und habe sich in den letzten Jahren verschlechtert. Menschenrechtsverletzungen wie Folter, Ver­schwin­denlassen und Gewalt gegen Frauen und Kinder durch die Sicherheits­kräfte würden sich vorwiegend gegen Oppositionelle richten. Besonders gefährdet seien neben anderen auch die Mitglieder und angeblichen Sym­pathisanten der OLF, zumal diese teilweise monatelang ohne formelle Anklage in Haft genommen und festgehalten würden. Die Vorinstanz set­ze sich mit der Asylrelevanz der Vorbringen nicht auseinander und stütze sich auf unhaltbare Argumente.</w:t>
      </w:r>
    </w:p>
    <w:p>
      <w:r>
        <w:rPr>
          <w:b/>
        </w:rPr>
        <w:t>E. 6</w:t>
      </w:r>
    </w:p>
    <w:p>
      <w:r>
        <w:t>Im Folgenden ist zu prüfen, ob die vorgetragenen Fluchtumstände, die zum Entschluss der Ausreise aus dem Heimatstaat geführt haben, gesamt­haft als glaubhaft gemacht zu erachten sind.</w:t>
      </w:r>
    </w:p>
    <w:p>
      <w:r>
        <w:rPr>
          <w:b/>
        </w:rPr>
        <w:t>E. 6.1</w:t>
      </w:r>
    </w:p>
    <w:p>
      <w:r>
        <w:t>Grundsätzlich sind Vorbringen dann glaubhaft, wenn sie genügend substantiiert,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Entscheide und Mit­teilungen der Schweizerischen Asylrekurskommission [EMARK] 2005 Nr.21 E.6.1 S.190 f. mit weiteren Hinweisen). An den genannten Kriterien ist nach wie vor festzuhalten, zumal die Rechtslage dies­bezüglich keine Änderungen erfahren hat.</w:t>
      </w:r>
    </w:p>
    <w:p>
      <w:r>
        <w:rPr>
          <w:b/>
        </w:rPr>
        <w:t>E. 6.2</w:t>
      </w:r>
    </w:p>
    <w:p>
      <w:r>
        <w:t>Der Erkenntnis des BFM, wonach die geschilderten Ereignisse als unglaubhaft zu betrachten seien, kann insgesamt gefolgt werden.</w:t>
      </w:r>
    </w:p>
    <w:p>
      <w:r>
        <w:rPr>
          <w:b/>
        </w:rPr>
        <w:t>E. 6.2.1</w:t>
      </w:r>
    </w:p>
    <w:p>
      <w:r>
        <w:t>Erste Zweifel an der Glaubhaftigkeit der Aussagen der Beschwerdeführerin ergeben sich insofern, als zunächst auffällt, dass sie ihren Ausführungen jeweils knappe und kurze Sätze zugrunde legt und der Befrager stets nachhaken muss, um sie zur Angabe von genaueren Informatio­nen zu veranlassen. Ihre Beschreibungen bewegen sich lediglich auf sehr all­gemeinem Niveau und lassen den für die Wiedergabe von Widerfahrenem zu erwartenden Tiefgang vermissen (insbesondere Detailreichtum und Realkennzeichen der Begebenheiten sowie unaufgeforderte Beschrei­bung von Empfindungen); so ist sie weder in der Lage die Namen ihrer Mitinsassinnen im Gefängnis zu nennen noch erwähnt sie Emotionen, die sie während der Haft empfand. Letzteres mutet insofern lebensfremd an, als dass sie als zentralen Fluchtgrund Angst nennt.</w:t>
      </w:r>
    </w:p>
    <w:p>
      <w:r>
        <w:rPr>
          <w:b/>
        </w:rPr>
        <w:t>E. 6.2.2</w:t>
      </w:r>
    </w:p>
    <w:p>
      <w:r>
        <w:t>Weitere Zweifel entstehen durch die Tatsache, dass sie weder im Stande ist, ihre Tätigkeit für die Partei real darzulegen, noch die Inhalte der durch sie verteilten Broschüren und Flugblätter (die angeblich die Ziele der Partei beinhaltet hätten) zu nennen. Ziel und Zweck der Partei beschreibt sie mit einer kappen Bemerkung, diese setze sich für einen eigenen Staat für die Oromo ein. Realitätsfremd ist denn auch, dass die Beschwerdeführerin selbst nach der erlebten Haft und trotz der erneuten Vorladung weiterhin Parteiblätter verteilt haben will. Abgesehen davon hat sie sich bezüglich des Datums des letzten Verteilens auch widersprochen (vgl. A9 Q36, Q125-Q127). Die sich kumulierenden Unstimmigkeiten ver­mitteln so im Gesamtbild, dass nicht tatsächlich Erlebtes widergegeben wur­de.</w:t>
      </w:r>
    </w:p>
    <w:p>
      <w:r>
        <w:rPr>
          <w:b/>
        </w:rPr>
        <w:t>E. 6.2.3</w:t>
      </w:r>
    </w:p>
    <w:p>
      <w:r>
        <w:t>Bestätigt werden die Zweifel schliesslich durch die Abklärung der Schweizer Botschaft in Addis Abeba, wonach der Haftbefehl gefälscht sei. Daran vermag auch die Entgegnung der Beschwerdeführerin, die mehrfache Verwendung derselben Referenznummer entspreche der Vorgehens­weise der äthiopischen Behörden, nichts zu ändern, zumal schon von vornherein sehr ungewöhnlich erschien, dass die Beschwerdeführerin mit der am 23. Dezember 2009 datierten Vorladung erst auf den 14. April 2010 vorgeladen worden ist. Bezüglich der Mitgliederkarte und der Bestätigung der Partei ist festzustellen, dass Letzterer die Unterschrift fehlt und darüber hinaus beide Dokumente erst kurz vor der Ausreise erstellt wurden, womit der Eindruck vermittelt wird, sie dienten ausschliesslich dem Versuch, den unsubstantiierten Vorbringen ein gewisses Funda­ment zu verschaffen.</w:t>
      </w:r>
    </w:p>
    <w:p>
      <w:r>
        <w:rPr>
          <w:b/>
        </w:rPr>
        <w:t>E. 6.3</w:t>
      </w:r>
    </w:p>
    <w:p>
      <w:r>
        <w:t>Insgesamt sind somit - wie die Vorinstanz richtig festgestellt hat - die Vor­bringen der Beschwerdeführerin als nicht glaubhaft zu qualifizieren.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 BVGE 2009/50 E.9 mit weiteren Hinweisen).</w:t>
      </w:r>
    </w:p>
    <w:p>
      <w:r>
        <w:rPr>
          <w:b/>
        </w:rPr>
        <w:t>E. 7.2</w:t>
      </w:r>
    </w:p>
    <w:p>
      <w:r>
        <w:t>Die Beschwerdeführerin verfügt weder über eine ausländerrechtliche Aufenthaltsbewilligung noch über einen Anspruch auf Erteilung einer solchen. Die Wegweisung wurde demnach zu Recht angeordnet (Art. 44 Abs. 1 AsylG; BVGE 2009/50 E. 9 mit weiteren Hinweisen).</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8.2.1</w:t>
      </w:r>
    </w:p>
    <w:p>
      <w:r>
        <w:t>Hinsichtlich des Wegweisungsvollzuges hielt die Beschwerdeführerin fest, dass sie im Falle einer Rückkehr nach Äthiopien mit Verfolgung rech­nen müsste. Überdies sei ein Wegweisungsvollzug für sie unzumutbar, da sie an starken gesundheitlichen Problemen leide, welche gemäss ärztlichem Zeugnis eine unbedingte Behandlung in der Schweiz erfordern wür­den, zumal die medizinischen Möglichkeiten in Äthiopien unzulänglich seien.</w:t>
      </w:r>
    </w:p>
    <w:p>
      <w:r>
        <w:rPr>
          <w:b/>
        </w:rPr>
        <w:t>E. 8.2.2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8.2.3</w:t>
      </w:r>
    </w:p>
    <w:p>
      <w:r>
        <w:t>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In Äthiopien herrscht zurzeit kein Krieg, kein Bürgerkrieg und keine Situation allgemeiner Gewalt, weshalb in konstanter Praxis von der generellen Zumutbarkeit des Wegweisungsvollzugs nach Äthiopien ausgegangen wird. Seit der Unterzeichnung des Friedensabkommens zwischen Äthio­pien und Eritrea am 12. Dezember 2000 kontrollieren UNO-Soldaten die Grenze zwischen den beiden Ländern. Zwar konnten diese ein sporadisches Wiederaufflackern des Grenzkonfliktes nicht verhindern; immerhin scheinen aber sowohl Äthiopien als auch Eritrea den Schiedsspruch der hierfür eingesetzten internationalen Kommission, welcher am 13. April 2002 ergangen ist, grundsätzlich zu akzeptieren, und ein erneuter offener Ausbruch des Konflikts konnte bis heute erfolgreich verhindert werden. Trotz Abzugs der UN-Friedenstruppen aus Eritrea im März 2008 und aus Äthiopien im August 2008 ist im heutigen Zeitpunkt nicht von einem offenen Konflikt im Grenzgebiet zwischen Äthiopien und Eritrea und von einer rechtlich relevanten Verschlechterung der allgemeinen Lage auszugehen. Aufgrund der aktuellen Situation in Äthiopien - und insbesondere auch in der Hauptstadt Addis Abeba, wo die Beschwerdeführerin bis zu ihrer Ausreise gelebt hat - kann im Falle ihrer Rückkehr nicht von einer konkreten Gefährdung ihrer Person ausgegangen werden (vgl. Urteil des Bundesverwaltungsgerichts D-4661/2010 vom 3. Dezember 2010 E. 7.4.1 mit weiteren Hinweisen).</w:t>
      </w:r>
    </w:p>
    <w:p>
      <w:r>
        <w:rPr>
          <w:b/>
        </w:rPr>
        <w:t>E. 8.3.2</w:t>
      </w:r>
    </w:p>
    <w:p>
      <w:r>
        <w:t>Den Akten sind keine konkreten Anhaltspunkte dafür zu entnehmen, dass die Beschwerdeführerin bei einer Rückkehr nach Äthiopien aus individuellen Gründen wirtschaftlicher und sozialer Natur in eine existenz­bedrohende Situation geraten würden. Gemäss ihren eigenen Angaben leben mehrere nächste Verwandte in ihrem Heimatland (vgl. A 4 S.3; A 9 S.3), weshalb sie bei einer Rückkehr auf ein tragfähiges soziales Netz zurückgreifen kann. Sie war bis zu ihrer Ausreise stets berufstätig, womit angenommen werden kann, dass sie sich bei einer Rückkehr ohne grössere Probleme beruflich reintegrieren kann. In der Beschwerde machte die Beschwerdeführerin gesundheitliche Probleme geltend und reichte un­ter anderem ein ärztliches Zeugnis der behandelnden Ärztin, einen Kurz­austrittsbericht der Universität Zürich sowie einen radiologischen Befund zu den Akten. Daraus geht hervor, dass sie am 5. August 2010 operiert worden war, womit davon ausgegangen werden kann, dass das Pro­blem behoben werden konnte. Die behandelnde Ärztin erwähnte mit ärztli­chem Zeugnis vom 16. August 2010, dass eine Nachkontrolle im April 2011 unabdingbar sei. Es kann davon ausgegangen werden, dass diese Nach­kontrolle noch vor der Ausreise der Beschwerdeführerin erfolgen kön­nen wird, und im Übrigen ist eine medizinische Versorgung grundsätzlich auch in Äthiopien gewährleistet. Somit stehen einem Wegweisungsvoll­zug auch keine gesundheitlichen Probleme entgegen.</w:t>
      </w:r>
    </w:p>
    <w:p>
      <w:r>
        <w:rPr>
          <w:b/>
        </w:rPr>
        <w:t>E. 8.3.3</w:t>
      </w:r>
    </w:p>
    <w:p>
      <w:r>
        <w:t>Nach dem Gesagten erweist sich der Vollzug der Wegweisung als zumutbar.</w:t>
      </w:r>
    </w:p>
    <w:p>
      <w:r>
        <w:rPr>
          <w:b/>
        </w:rPr>
        <w:t>E. 8.4</w:t>
      </w:r>
    </w:p>
    <w:p>
      <w:r>
        <w:t>Schliesslich obliegt es der Beschwerdeführerin, sich bei der zuständigen Vertretung des Heimatstaates die für eine Rückkehr notwendigen Rei­se­dokumente zu beschaffen (vgl. Art. 8 Abs. 4 AsylG und dazu auch BVGE 2008/34 E. 12 S. 513ff.), weshalb der Vollzug der Wegweisung auch als möglich zu bezeichnen ist (Art. 83 Abs. 2 AuG).</w:t>
      </w:r>
    </w:p>
    <w:p>
      <w:r>
        <w:rPr>
          <w:b/>
        </w:rPr>
        <w:t>E. 8.5</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der Beschwerdeführerin aufzulerlegen (Art. 63 Abs. 1 VwVG). Nachdem jedoch das Gesuch um Gewährung der unentgeltlichen Rechtspflege im Sinne von Art. 65 Abs. 1 VwVG mit Verfügung vom 29. Oktober 2010 gutgeheissen wurde, werden keine 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