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D-7554/2010 vom 20. Januar 2012</w:t>
      </w:r>
    </w:p>
    <w:p>
      <w:r>
        <w:t>Bundesverwaltungsgericht, 2012-01-20, DE</w:t>
      </w:r>
    </w:p>
    <w:p>
      <w:r>
        <w:rPr>
          <w:b/>
        </w:rPr>
        <w:t xml:space="preserve">Quelle: </w:t>
      </w:r>
      <w:r>
        <w:t>https://mcp.opencaselaw.ch/entscheid/bvger_D-7554_2010</w:t>
      </w:r>
    </w:p>
    <w:p>
      <w:r>
        <w:t>FR: TAF D-7554/2010 du 20 janvier 2012</w:t>
      </w:r>
    </w:p>
    <w:p>
      <w:r>
        <w:t>IT: TAF D-7554/2010 del 20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solche Ausnahme im Sinne von Art. 83 Bst. d Ziff. 1 BGG ist im vorliegenden Verfahren nicht gegeben, so dass das Bundesverwaltungsgericht in der Sache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10. Oktober 2011 zog das BFM seine Verfügung vom 14. September 2010 teilweise in Wiedererwägung, sprach dem Beschwerdeführer die Flüchtlingseigenschaft zu und nahm ihn wegen Unzulässigkeit des Wegweisungsvollzugs vorläufig auf. Da der Beschwerdeführer zufolge subjektiver Nachfluchtgründe als Flüchtling vorläufig aufgenommen wurde, beschränkt sich das vorliegende Beschwerdeverfahren nur noch auf die Frage seiner Anerkennung als Flüchtling aufgrund der geltend gemachten Vorfluchtgründe, die Frage der Asylgewährung und auf die Wegweisung.</w:t>
      </w:r>
    </w:p>
    <w:p>
      <w:r>
        <w:rPr>
          <w:b/>
        </w:rPr>
        <w:t>E. 4.1</w:t>
      </w:r>
    </w:p>
    <w:p>
      <w:r>
        <w:t>In der Beschwerde wird gerügt, die Vorinstanz habe das rechtliche Gehör respektive das Akteneinsichtsrecht verletzt beziehungsweise den rechtserheblichen Sachverhalt fehlerhaft festgestellt. Diese Rügen sind vorab zu prüfen,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w:t>
      </w:r>
    </w:p>
    <w:p>
      <w:r>
        <w:t>Der Anspruch auf rechtliches Gehör (Art. 29 der Bundesverfassung der Schweizerischen Eidgenossenschaft vom 18. April 1999 [BV, SR 101]; Art. 29 VwVG) beinhaltet unter anderem die behördliche Begründungspflicht, wie auch das Akteneinsichtsrecht, welches in Art. 26 ff. VwVG geregelt ist. Letzteres gilt indessen nicht absolut und kann gemäss Art. 36 BV eingeschränkt werden. Art. 27 VwVG i.V.m. Art. 28 VwVG bilden dabei die gesetzliche Grundlage. Im Rahmen der Verhältnismässigkeitsprüfung hat sich die Einschränkung des Akteneinsichtsrechts gemäss Art. 27 Abs. 2 und 3 VwVG auf das Erforderliche zu beschränken. Somit kann sich bei einem gegebenen öffentlichen Interesse an Geheimhaltung als Ergebnis der Interessenabwägung für den Betroffenen ein Anspruch auf partielle Einsichtsgewährung ergeben. Diese mediatisierte Akteneinsicht kann durch das Vermitteln des wesentlichen Inhaltes gewährt werden. Dabei müssen die zwingenden Voraussetzungen von Art. 28 VwVG beachtet werden: Vertraulich behandelte Aktenstücke dürfen der Behörde zur Entscheidfindung dienen, wenn erstens die Behörde die Partei über den wesentlichen Inhalt mündlich oder schriftlich in Kenntnis setzt und zweitens der Partei Gelegenheit einräumt, sich dazu zu äussern oder Gegenbeweismittel zu bezeichnen (vgl. Bernhard Waldmann/Jürg Bickel in: Waldmann/Weissenberger [Hrsg.], VwVG, Praxiskommentar zum Bundesgesetz über das Verwaltungsverfahren, Bern/Freiburg 2009, N 1 f. zu Art. 29 VwVG).</w:t>
      </w:r>
    </w:p>
    <w:p>
      <w:r>
        <w:rPr>
          <w:b/>
        </w:rPr>
        <w:t>E. 4.3</w:t>
      </w:r>
    </w:p>
    <w:p>
      <w:r>
        <w:t>Bezüglich der geltend gemachten Verletzung des Akteneinsichtsrechts in die Akten A 28/1, A 19/17 und A 18/1 ist festzuhalten, dass das Bundesverwaltungsgericht mit Zwischenverfügung vom 30. November 2010 feststellte, dass betreffend dieser Aktenstücke keine Verletzung des Akteneinsichtsrechts vorliege, weswegen es die (Eventual-) Anträge auf Einsicht in diese Akten sowie auf Gewährung des rechtlichen Gehörs betreffend dieser Akten abwies. Da das Bundesverwaltungsgericht davon ausging, dass dem Beschwerdeführer noch keine Einsicht in die sich im Beweismittelumschlag A 29 befindlichen Beweismittel inklusive Übersetzungen gewährt worden war, räumte es in der gleichen Verfügung dem Beschwerdeführer jedoch Einsicht in diese Dokumente ein und gab ihm Gelegenheit, seine Beschwerde bis zum 15. Dezember 2010 zu ergänzen (vgl. vorstehend Bst. M.). Innert erstreckter Frist liess der Beschwerdeführer durch seinen Rechtsvertreter am 10. Januar 2011 eine Beschwerdeergänzung zu den Akten reichen (vgl. vorstehend Bst. N). Damit kann dieser Verfahrensmangel als geheilt betrachtet werden, zumal die festgestellte Verletzung des Akteneinsichtsrechts nicht schwerwiegender Natur ist (vgl. BVGE 2008/47 E. 3.3.4). Der Verfahrensmangel wird indessen im Kosten- und Entschädigungspunkt zu berücksichtigen sein (vgl. nachfolgend E. 9).</w:t>
      </w:r>
    </w:p>
    <w:p>
      <w:r>
        <w:rPr>
          <w:b/>
        </w:rPr>
        <w:t>E. 4.4</w:t>
      </w:r>
    </w:p>
    <w:p>
      <w:r>
        <w:t>Hinsichtlich der Rüge des Beschwerdeführers in der Rechtsmittelschrift, die Vorinstanz habe den Sachverhalt mangelhaft abgeklärt, da sie es unterlassen habe, eine ergänzende Anhörung betreffend die eingereichten Beweismittel durchzuführen, wie er beantragt habe, ist festzuhalten, dass die Behörde nur dann verpflichtet ist, die ihr angebotenen Beweise abzunehmen, wenn diese zur Abklärung des rechtserheblichen Sachverhalts tauglich erscheinen (Art. 33 Abs. 1 VwVG).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Die Vorinstanz konnte die Asylvorbringen des Beschwerdeführers bereits aufgrund der bestehenden Akten als unglaubhaft beziehungsweise als nicht asylrelevant beurteilen, zumal die Aussagen des Beschwerdeführers in wesentlichen Punkten widersprüchlich sind (dazu nachfolgend E. 5.7 ff.), weshalb sie in antizipierter Beweiswürdigung darauf verzichten konnte, den Beschwerdeführer betreffend die eingereichten Beweismittel ergänzend anzuhören. Bezüglich der Rüge, die Vorinstanz habe den Sachverhalt mangelhaft abgeklärt, da sie es in der Botschaftsanfrage unterlassen habe, Fragen hinsichtlich der beiden verhafteten ehemaligen Mitbewohner des Beschwerdeführers (F._______ und G._______) zu stellen, ist darauf hinzuweisen, dass diesbezügliche Abklärungen nicht geeignet wären, die Verfolgungsvorbringen des Beschwerdeführers zu verifizieren, zumal eine bestätigte Inhaftierung von F._______ und G._______ nicht bedeuten würde, dass auch der Beschwerdeführer in Syrien zum Zeitpunkt seiner Ausreise verfolgt wurde. Die Rüge, wonach die Vorinstanz den Sachverhalt unvollständig abgeklärt habe, ist demzufolge unbegründet.</w:t>
      </w:r>
    </w:p>
    <w:p>
      <w:r>
        <w:rPr>
          <w:b/>
        </w:rPr>
        <w:t>E. 4.5</w:t>
      </w:r>
    </w:p>
    <w:p>
      <w:r>
        <w:t>Soweit in der Rechtsmittelschrift gerügt wird, die Vorinstanz habe das rechtliche Gehör verletzt, indem sie der syrischen Botschaft unklare Fragen ("wanted") gestellt und nicht offen gelegt habe, wie entsprechende Abklärungen vorgenommen worden seien, ist zu bemerken, dass entgegen der Auffassung des Beschwerdeführers genügend klar ist, was mit "wanted by" gemeint ist, weswegen diese Fragestellung keineswegs eine Verletzung des rechtlichen Gehörs darstellt. Es erübrigt sich deshalb, weiter darauf einzugehen. Bezüglich der Rüge, wonach das BFM nicht offen gelegt habe, wie die Botschaftsabklärungen vorgenommen worden seien, ist festzustellen, dass die Behörde gemäss Art. 27 Abs. 1 Bstn. a und b VwVG die Einsichtnahme in die Akten verweigern darf, wenn wesentliche öffentliche oder private Interessen die Geheimhaltung erfordern. Die Geheimhaltung der Quellen von Botschaftsauskünften ist offensichtlich und bedarf keiner weiteren Ausführungen (vgl. EMARK 1994 Nr. 1 E. 4c S. 12). Sodann würde die Offenlegung der Arbeitsweise beziehungsweise der Identität der beigezogenen Vertrauenspersonen die Abklärungen in künftigen Fällen erschweren beziehungsweise verunmöglichen. Es besteht somit keine Veranlassung, die Arbeitsweise bei Botschaftsabklärungen offen zu legen, weshalb die Vorinstanz auch diesbezüglich den Anspruch auf rechtliches Gehör nicht verletzt hat. Der Eventualantrag, es sei dem Beschwerdeführer durch das Bundesverwaltungsgericht die Vorgehensweise betreffend Botschaftsanfragen in Syrien darzulegen, ist folglich abzuweisen. Hinsichtlich des Eventualantrags, es sei dem Beschwerdeführer durch das Bundesverwaltungsgericht mitzuteilen, ob ihm die Vorgehensweise betreffend Botschaftsabklärung bekannt sei, ist festzuhalten, dass dem Bundesverwaltungsgericht das Vorgehen bei Botschaftsabklärungen in ausreichendem Masse bekannt ist, um deren Zuverlässigkeit abschätzen zu können.</w:t>
      </w:r>
    </w:p>
    <w:p>
      <w:r>
        <w:rPr>
          <w:b/>
        </w:rPr>
        <w:t>E. 4.6</w:t>
      </w:r>
    </w:p>
    <w:p>
      <w:r>
        <w:t>Hinsichtlich der Rüge in der Beschwerde, die Vorinstanz habe das rechtliche Gehör verletzt, indem sie es unterlassen habe zu klären, weshalb in der den Beschwerdeführer betreffenden Botschaftsantwort nicht zwischen den "syrischen Behörden" und den "Militärbehörden" unterschieden werde, wie das in der Botschaftsantwort bezüglich N (...) der Fall gewesen sei, sondern lediglich festgehalten werde, der Beschwerdeführer werde in Syrien nicht gesucht, ist Folgendes festzuhalten: Aufgrund des klaren Wortlauts der Botschaftsantwort und der grundsätzlichen Zuverlässigkeit von Botschaftsabklärungen in Syrien durfte die Vorinstanz davon ausgehen, dass der Beschwerdeführer zum Zeitpunkt seiner Ausreise in Syrien - weder von den zivilen Behörden noch den Militärbehörden - gesucht wird, weswegen sie auch nicht gehalten war, diesbezüglich weitere Abklärungen vorzunehmen. Dies insbesondere auch deshalb, da vorliegend kein hinreichender Anlass zur Annahme besteht, die in jeder Hinsicht negativ verlaufenden Nachfragen betreffend die Person des Beschwerdeführers seien Folge von bewusster Fehlinformation seitens der syrischen Behörden oder mangelhafter Abklärung durch die Botschaft. An der Einschätzung des Bundesverwaltungsgerichts, wonach die betreffend den Beschwerdeführer durchgeführte Botschaftsabklärung zuverlässig ist, vermögen auch die diesbezüglichen Ausführungen in der Rechtsmittelschrift nichts zu ändern, zumal einzelne wenige fehlerhafte Botschaftsabklärungen nicht alle Botschaftsabklärungen als unzuverlässig erscheinen lassen können (vgl. dazu auch nachfolgend E. 5.7). Somit ist auch in dieser Hinsicht eine Verletzung des rechtlichen Gehörs zu verneinen. Es kann ausgeschlossen werden, dass aus dem Dossier N (...) relevante Erkenntnisse für das vorliegende Verfahren gewonnen werden können, weswegen darauf verzichtet werden kann, dieses Dossier beizuziehen. Der diesbezügliche Beweisantrag ist demzufolge abzuweisen.</w:t>
      </w:r>
    </w:p>
    <w:p>
      <w:r>
        <w:rPr>
          <w:b/>
        </w:rPr>
        <w:t>E. 4.7</w:t>
      </w:r>
    </w:p>
    <w:p>
      <w:r>
        <w:t>Bezüglich der Rüge des Beschwerdeführers, wonach die Vorinstanz seinen Anspruch auf rechtliches Gehörs massiv verletzt habe, indem sie ihm respektive seinem Rechtsvertreter zu spät Akteneinsicht in die Anhörungsprotokolle gewährt habe, ist festzustellen, dass die Behörde gemäss Art. 27 Abs. 1 Bst. c VwVG die Einsichtnahme in die Akten verweigern darf, wenn das Interesse einer noch nicht abgeschlossenen amtlichen Untersuchung es erfordert. Gemeint ist damit das Interesse an der ungehinderten und unverfälschten Ermittlung des tatsächlichen Sachverhalts und damit an der Wahrheitsfindung. Mit Untersuchung ist hier insbesondere auch die Sachverhaltsfeststellung im Verwaltungsverfahren gemeint (vgl. Stephan C. Brunner in: Auer/Müller/Schindler [Hrsg.], VwVG, Kommentar zum Bundesgesetz über das Verwaltungsverfahren, Zürich/St. Gallen 2008, N 36 ff. zu Art. 27 VwVG). In casu bestand bis zum Abschluss der Untersuchung ein erhebliches Interesse an der ungehinderten und unverfälschten Ermittlung des tatsächlichen Sachverhalts, welches es rechtfertigte, dem Beschwerdeführer die Einsichtnahme in die Anhörungsprotokolle bis zum Abschluss der Sachverhaltsfeststellung zu verweigern. Durch die Gewährung der Einsichtnahme in die Anhörungsprotokolle vor dem Abschluss der Untersuchung wäre es dem Beschwerdeführer beispielsweise möglich gewesen, seine Vorbringen in der Stellungnahme vom 23. Juli 2010 an seine anlässlich der Befragungen gemachten Aussagen anzupassen. Entgegen der Behauptung in der Rechtsmittelschrift war die Vorinstanz somit berechtigt, dem Beschwerdeführer die Einsicht in die Anhörungsprotokolle erst nach Abschluss der Sachverhaltsfeststellung zu gewähren, was sie mit Zwischenverfügung vom 9. September 2010 auch getan hat. Die Vorinstanz hat folglich auch diesbezüglich den Anspruch auf rechtliches Gehör nicht verletzt.</w:t>
      </w:r>
    </w:p>
    <w:p>
      <w:r>
        <w:rPr>
          <w:b/>
        </w:rPr>
        <w:t>E. 4.8</w:t>
      </w:r>
    </w:p>
    <w:p>
      <w:r>
        <w:t>Hinsichtlich der Behauptung in der Beschwerde, es liege eine Verletzung der Begründungspflicht beziehungsweise des Anspruchs des Beschwerdeführers auf rechtliches Gehör vor, da die Vorinstanz es versäumt habe zu erwähnen, dass der Beschwerdeführer im Militärdienst Probleme gehabt habe, ist darauf hinzuweisen, das sich das BFM bei der Begründung ihrer Verfügung auf die für den Entscheid wesentlichen Gesichtspunkte beschränken durfte und nicht gehalten war, sich ausdrücklich mit jeder tatbeständlichen Behauptung auseinander zu setzen. Die vom Beschwerdeführer anlässlich der Befragungen erwähnten Probleme im Militärdienst waren einerseits zu wenig intensiv andererseits weder sachlich noch zeitlich kausal für seine Ausreise aus Syrien, somit mit Sicherheit nicht asylrelevant, weswegen die Vorinstanz auch nicht verpflichtet war, sich in der angefochtenen Verfügung explizit zu den erwähnten Problemen im Militärdienst zu äussern. Die Behauptung in der Beschwerde, wonach die Behelligungen des Beschwerdeführers im Militärdienst mit dessen späteren Problemen in Zusammenhang stünden, vermag nicht zu überzeugen. Die vom Beschwerdeführer erhobene Rüge, die Vorinstanz habe ihre Begründungspflicht respektive das rechtliche Gehör verletzt, ist daher unbegründet.</w:t>
      </w:r>
    </w:p>
    <w:p>
      <w:r>
        <w:rPr>
          <w:b/>
        </w:rPr>
        <w:t>E. 4.9</w:t>
      </w:r>
    </w:p>
    <w:p>
      <w:r>
        <w:t>Schliesslich ist festzuhalten, dass vorliegend - entgegen der Behauptung in der Rechtsmittelschrift - der Sachverhalt aufgrund der ausführlichen Befragungen des Beschwerdeführers, seiner zahlreichen schriftlichen Eingaben und der Botschaftsabklärung hinreichend erstellt ist.</w:t>
      </w:r>
    </w:p>
    <w:p>
      <w:r>
        <w:rPr>
          <w:b/>
        </w:rPr>
        <w:t>E. 4.10</w:t>
      </w:r>
    </w:p>
    <w:p>
      <w:r>
        <w:t>Nach dem Gesagten besteht daher keine Veranlassung die Verfügung des BFM vom 14. September 2010 - soweit sie durch die Verfügung des BFM vom 10. Oktober 2011 nicht aufgehoben wurde - aus formellen Gründen aufzuheben, weshalb der Antrag, die Verfügung des BFM vom 14. September 2010 sei wegen Verletzung des rechtlichen Gehörs und wegen mangelnder Abklärung des rechtserheblichen Sachverhalts aufzuheben und die Sache dem BFM zur vollständigen und richtigen Abklärung und Feststellung des rechtserheblichen Sachverhalts und zur Neubeurteilung zurückzuweisen, abzuweisen ist.</w:t>
      </w:r>
    </w:p>
    <w:p>
      <w:r>
        <w:rPr>
          <w:b/>
        </w:rPr>
        <w:t>E. 5.1</w:t>
      </w:r>
    </w:p>
    <w:p>
      <w:r>
        <w:t>Es bleibt im Folgenden zu prüfen, ob das BFM im vorliegenden Fall die vom Beschwerdeführer geltend gemachten Vorfluchtgründe zu Recht als unglaubhaft beziehungsweise nicht asylrelevant beurteilt und demzufolge das Asylgesuch des Beschwerdeführers zu Recht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Die Vorinstanz hat den vom Beschwerdeführer geltend gemachten Asylvorbringen, wonach er von den syrischen Behörden gesucht werde, da diese bei der Durchsuchung seines Zimmers, das er mit drei anderen, teilweise für kurdische Parteien politisch aktiven Studenten geteilt habe, Flugblätter und Parteimaterial gefunden hätten, die Glaubhaftigkeit abgesprochen.</w:t>
      </w:r>
    </w:p>
    <w:p>
      <w:r>
        <w:rPr>
          <w:b/>
        </w:rPr>
        <w:t>E. 5.5</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Urteil des Bundesverwaltungsgerichts D-149/2011 vom 29. November 2011 E. 6.2).</w:t>
      </w:r>
    </w:p>
    <w:p>
      <w:r>
        <w:rPr>
          <w:b/>
        </w:rPr>
        <w:t>E. 5.6</w:t>
      </w:r>
    </w:p>
    <w:p>
      <w:r>
        <w:t>Vorab ist festzustellen, dass der Beschwerdeführer den Wortlaut sämtlicher Protokolle mit seiner Unterschrift bestätigte und sich deshalb seine Aussagen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5.7</w:t>
      </w:r>
    </w:p>
    <w:p>
      <w:r>
        <w:t>In Übereinstimmung mit der Vorinstanz ist festzuhalten, dass die Asylvorbringen des Beschwerdeführers in wesentlichen Punkten widersprüchlich ausgefallen sind. So gab er anlässlich der Kurzbefragung zu Protokoll, nach der Durchsuchung seines Studentenzimmers habe die Polizei begonnen, an der Universität nach ihm zu fragen, weshalb er ausgereist sei (Akten BFM A 1/10, S. 5). Bei der Anhörung erwähnte er demgegenüber nicht mehr, dass die Behörden an der Universität nach ihm gesucht hätten. Er machte lediglich geltend, nach der Zimmerdurchsuchung habe die Polizei bei seinen Eltern in D._______ nach ihm gefragt, sonst sei in den Monaten bis zu seiner Ausreise nichts mehr vorgefallen (A 12/16, S. 7, 11 f.). Die Behauptung in der Beschwerde, wonach sich der Beschwerdeführer diesbezüglich nicht widersprüchlich geäussert habe, ist unzutreffend. Zudem führte der Beschwerdeführer in seiner Stellungnahme vom 23. Juli 2010 aus, er sei an der Universität für die Sache der Kurden politisch aktiv gewesen und (deswegen) in der Folge von der Disziplinkommission bestraft worden. Anschliessend sei er - wie die anderen Personen auf der eingereichten Namensliste der Universität - von der syrischen Polizei gesucht worden. Die zu den Akten gereichte Liste beziehe sich auf die Gründe, die mit seiner Flucht zusammenhingen. Wegen der Probleme aufgrund dieser "Verurteilung" an der Universität habe er daraufhin das Land verlassen müssen. Diese Ausführungen widersprechen jedoch den Schilderungen des Beschwerdeführers anlässlich der Befragungen, wo er diese "Verurteilung" an der Universität mit keinem Wort erwähnte, sondern zu Protokoll gab, nach einer Zimmerdurchsuchung, bei der man das politische Material seiner Zimmergenossen gefunden habe, von den syrischen Behörden gesucht worden zu sein (A 1/10 S. 5 f., A 12/16, S. 7 ff.). Widersprüchlich ist überdies die Aussage in der Stellungnahme des Beschwerdeführers vom 23. Juli 2010, wonach seine Mitbewohner nach diesen Vorfällen - gemeint sind die Verurteilungen an der Universität - verhaftet worden seien, zumal er anlässlich der Befragungen geltend gemacht hatte, seine Mitbewohner seien nach einer Zimmerdurchsuchung, bei der man politisches Material gefunden habe, verhaftet worden (A 1/10 S. 5 f., A 12/16, S. 7 ff.). Die Behauptung in der Rechtsmittelschrift, wonach die "Verurteilungen" an der Universität offenbar die Ursache für die Durchsuchung und die Verhaftungen gewesen seien, ist als nachgeschoben und damit als unglaubhaft zu beurteilen, da der Beschwerdeführer anlässlich der Befragungen eine solche Version nicht geltend machte. Widersprüchlich äusserte sich der Beschwerdeführer auch hinsichtlich seiner politischen Tätigkeit an der Universität. So sagte er anlässlich der Anhörung zuerst aus, er habe nicht nur Flugblätter, sondern auch andere Dinge verteilt (A 12/16, S. 11), während er kurz darauf vorbrachte, er habe nur Flugblätter verteilt (A 12/16, S. 13). Angesprochen auf diese unterschiedlichen Aussagen war der Beschwerdeführer nicht in der Lage, diesen Widerspruch aufzulösen (A 12/16 F129). Bezüglich der eingereichten Namensliste der Universität ist festzuhalten, dass es nicht nachvollziehbar ist, weshalb der Beschwerdeführer diese Liste nicht bereits bei den Befragungen erwähnte, zumal sie gemäss seinen Ausführungen in der Stellungnahme vom 23. Juli 2010 bereits im Januar 2009 erstellt worden sein soll. Überdies ist realitätsfremd, dass der Beschwerdeführer im Januar 2009 auf eine solche Liste aufgenommen worden sein soll, obwohl er sich zuletzt im März 2008 an der Universität aufgehalten haben will. Zusammenfassend ist deshalb - in Übereinstimmung mit der Vorinstanz und unter zusätzlichem Hinweis darauf, dass es nicht nachvollziehbar ist, dass eine offizielle Liste kein Datum aufweist - davon auszugehen, dass es sich bei dieser Namensliste um eine Fälschung handelt, weshalb das BFM diese zu Recht gestützt auf Art. 10 Abs. 4 AsylG eingezogen hat. Die diesbezüglichen Vorbringen in der Rechtsmittelschrift sind nicht geeignet, an dieser Einschätzung etwas zu ändern. Der Umstand, dass die Botschaftsabklärung vom 9. September 2009 zum Ergebnis kam, dass der Beschwerdeführer von den syrischen Behörden nicht gesucht wird, spricht ebenfalls gegen die behauptete Verfolgung beziehungsweise die Suche nach seiner Person zum Zeitpunkt seiner Ausreise aus Syrien, da vorliegend keine Anhaltspunkte bestehen oder stichhaltige Gründe geltend gemacht werden, aufgrund derer sich generelle Zweifel an der Zuverlässigkeit der Abklärungen der Schweizerischen Vertretung in Damaskus ergeben könnten, weshalb die diesbezüglichen Einwendungen in der Beschwerde das Abklärungsergebnis nicht umzustossen vermögen. Es ist der Schweizer Botschaft in Syrien über Verbindungsleute möglich, eine behördliche Suche festzustellen (vgl. Urteile des Bundesverwaltungsgerichts D-7460/2010 vom 25. November 2010 E. 5.6, E-823/2009 vom 13. März 2009 E. 5.1). Dabei ist es nicht notwendig, die Verbindungsleute über den Kontext, in dem die Fragen gestellt werden, ins Bild zu setzen, weshalb eine Gefährdung von Personen, deren Daten erhoben werden, weitestgehend ausgeschlossen werden kann. Erfahrungsgemäss sind denn auch die aus Abklärungen durch die Botschaft in Damaskus resultierenden Ergebnisse in aller Regel zuverlässig und korrekt, weshalb ihnen im Rahmen der freien Beweiswürdigung (Art. 19 VwVG i.V.m. Art. 40 des Bundesgesetzes vom 4. Dezember 1947 über den Bundeszivilprozess [BZP, SR 273]) ein hoher Beweiswert zu attestieren ist. Auch die Tatsache, dass der Beschwerdeführer Syrien am 7. Januar 2009 unter Verwendung seines eigenen Reisepasses über den streng kontrollierten Flughafen von Damaskus auf legalem Weg problemlos verlassen konnte, lässt darauf schliessen, dass er von den syrischen Behörden zum Zeitpunkt seiner Ausreise nichts zu befürchten hatte. Seine Aussage anlässlich der Anhörung, wonach er mit der Hilfe seines Schleppers ohne die Kontrollpunkte zu passieren über den Flughafen von Damaskus habe ausreisen können, überzeugt das Gericht nicht, zumal es einem Schlepper kaum gelingen dürfte, alle für die Sicherheit zuständigen Personen am Flughafen von Damaskus zu bestechen. Abgesehen davon würden tatsächlich von den syrischen Behörden gesuchte Personen die Ausreise über den streng kontrollierten Flughafen von Damaskus vermeiden, da dort das Risiko viel zu hoch wäre, von den Behörden gefasst zu werden. Die Behauptung in der Rechtsmittelschrift, wonach der Beschwerdeführer nicht legal über den Flughafen von Damaskus ausgereist sei, ist nach dem Gesagten unglaubhaft. Gegen die Glaubwürdigkeit des Beschwerdeführers spricht ausserdem dessen tatsachenwidrige Behauptung, er sei weder zum Konsulat noch zu einer Botschaft gegangen, um sein Visum für die Schweiz zu erhalten; er habe es sich vielmehr via einen Schlepper organisiert (A 12/16, F8). Gemäss gesicherten Kenntnissen des Bundesverwaltungsgerichts müssen Visagesuchsteller immer persönlich auf der Schweizer Botschaft in Damaskus vorsprechen, zumal die Vertretung bei der Visaerteilung mit keinen Vermittlern zusammenarbeitet.</w:t>
      </w:r>
    </w:p>
    <w:p>
      <w:r>
        <w:rPr>
          <w:b/>
        </w:rPr>
        <w:t>E. 5.8</w:t>
      </w:r>
    </w:p>
    <w:p>
      <w:r>
        <w:t>Zusammenfassend ist festzustellen, dass die Vorbringen des Beschwerdeführers, wonach er von den syrischen Behörden gesucht werde, unglaubhaft sind.</w:t>
      </w:r>
    </w:p>
    <w:p>
      <w:r>
        <w:rPr>
          <w:b/>
        </w:rPr>
        <w:t>E. 6.1</w:t>
      </w:r>
    </w:p>
    <w:p>
      <w:r>
        <w:t>Soweit der Beschwerdeführer überdies geltend macht, er befürchte, von den syrischen Behörden aufgrund seiner in Syrien ausgeübten politischen Aktivitäten gegen den syrischen Staat verfolgt zu werden, ist festzuhalten, dass er gemäss seinen Aussagen in seiner Heimat lediglich in bescheidenem Ausmass politisch tätig war. Die Befürchtungen des Beschwerdeführers, bei einer Rückkehr nach Syrien von den Behörden aufgrund seiner geltend gemachten früheren in Syrien ausgeübten politischen Aktivitäten verfolgt zu werden, sind deshalb - wie die Vorinstanz zu Recht festgehalten hat - unbegründet und somit als nicht asylbeachtlich zu betrachten. Dafür spricht auch das Ergebnis der Botschaftsabklärung vom 9. September 2009, wonach der Beschwerdeführer von den syrischen Behörden nicht gesucht werde.</w:t>
      </w:r>
    </w:p>
    <w:p>
      <w:r>
        <w:rPr>
          <w:b/>
        </w:rPr>
        <w:t>E. 6.2</w:t>
      </w:r>
    </w:p>
    <w:p>
      <w:r>
        <w:t>Nach dem Gesagten ist zu schliessen, dass es dem Beschwerdeführer nicht gelungen ist, für den Zeitpunkt seiner Ausreise aus Syrien eine Verfolgung im Sinne von Art. 3 AsylG nachzuweisen oder glaubhaft zu machen. Das BFM hat das Asylgesuch des Beschwerdeführers zu Recht abgelehnt.</w:t>
      </w:r>
    </w:p>
    <w:p>
      <w:r>
        <w:rPr>
          <w:b/>
        </w:rPr>
        <w:t>E. 7</w:t>
      </w:r>
    </w:p>
    <w:p>
      <w:r>
        <w:t>Der Beschwerdeführer verfügt weder über eine fremdenpolizeiliche Aufenthaltsbewilligung noch hat er einen Anspruch auf eine solche (vgl. Art. 32 Bst. a der Asylverordnung 1 über Verfahrensfragen [AsylV 1; SR 142.311]). Die Vorinstanz hat gemäss Art. 44 Abs. 1 AsylG zu Recht die Wegweisung angeordnet (BVGE 2009/50 E. 9.).</w:t>
      </w:r>
    </w:p>
    <w:p>
      <w:r>
        <w:rPr>
          <w:b/>
        </w:rPr>
        <w:t>E. 8</w:t>
      </w:r>
    </w:p>
    <w:p>
      <w:r>
        <w:t>Aus diesen Erwägungen ergibt sich, dass die angefochtene Verfügung in Bezug auf die Frage der Anerkennung als Flüchtling aufgrund der geltend gemachten Vorfluchtgründe, die Frage der Asylgewährung und der Wegweisung Bundesrecht nicht verletzt, den rechtserheblichen Sachverhalt richtig und vollständig feststellt und angemessen ist (Art. 106 AsylG). Die Beschwerde ist daher - soweit nicht gegenstandslos geworden - abzuweisen.</w:t>
      </w:r>
    </w:p>
    <w:p>
      <w:r>
        <w:rPr>
          <w:b/>
        </w:rPr>
        <w:t>E. 9.1</w:t>
      </w:r>
    </w:p>
    <w:p>
      <w:r>
        <w:t>Bei diesem Ausgang des Verfahrens wären dem Beschwerdeführer praxisgemäss um zwei Drittel reduzierte Verfahrenskosten in der Höhe von Fr. 200.- aufzuerlegen (Art. 63 Abs. 1 VwVG, Art. 16 Abs. 1 Bst. a VGG i.V.m. Art. 2, 3 und 5 des Reglements über die Kosten und Entschädigungen vor dem Bundesverwaltungsgericht vom 21. Februar 2008 [VGKE, SR 173.310.2]). Wie vorne aufgezeigt (vgl. E. 4.3), litt jedoch die angefochtene Verfügung im Zeitpunkt ihres Erlasses an einem Verfahrensmangel. Dieser Mangel wurde zwar geheilt, da das Bundesverwaltungsgericht dem Beschwerdeführer mit Zwischenverfügung vom 30. November 2010 bezüglich dem Beweismittelumschlag A 29 Akteneinsicht sowie die Möglichkeit gewährte, seine Beschwerde zu ergänzen, und der Beschwerdeführer am 10. Januar 2011 eine Beschwerdeergänzung zu den Akten reichte. Aus dem Umstand, dass der Beschwerdeführer nur durch das Ergreifen eines Rechtsmittels zu einem rechtskonformen Entscheid gelangt ist, darf ihm jedoch kein finanzieller Nachteil erwachsen, weshalb in Anwendung von Art. 63 Abs. 1 in fine VwVG i.V.m. Art. 6 Bst. b VGKE keine Kosten aufzuerlegen sind.</w:t>
      </w:r>
    </w:p>
    <w:p>
      <w:r>
        <w:rPr>
          <w:b/>
        </w:rPr>
        <w:t>E. 9.2</w:t>
      </w:r>
    </w:p>
    <w:p>
      <w:r>
        <w:t>Dem Beschwerdeführer ist infolge der teilweisen Gegenstandslosigkeit sowie des geheilten Verfahrensmangels zu Lasten des BFM eine Parteientschädigung für die ihm erwachsenen notwendigen Vertretungskosten zuzusprechen (Art. 64 Abs. 1 VwVG i.V.m. Art. 7 Abs. 1 und 2 sowie Art. 15 VGKE), welche entsprechend dem Grad des Durchdringens (zu zwei Dritteln) um einen Drittel zu reduzieren ist. Mit Eingabe vom 3. November 2011 reichte der Rechtsvertreter des Beschwerdeführers eine Kostennote zu den Akten. Diese wird als angemessen erachtet. In Anwendung von Art. 10 VGKE und unter Berücksichtigung der massgebenden Berechnungsfaktoren (vgl. Art. 8 f. VGKE) ist das BFM anzuweisen, dem Beschwerdeführer eine Parteientschädigung von Fr. 3'003.40 (inkl. Auslagen und MWSt) auszurichten (vgl. Art. 7 Abs. 2 und Art.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