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D-754/2021 vom 25. Februar 2021</w:t>
      </w:r>
    </w:p>
    <w:p>
      <w:r>
        <w:t>Bundesverwaltungsgericht, 2021-02-25, DE</w:t>
      </w:r>
    </w:p>
    <w:p>
      <w:r>
        <w:rPr>
          <w:b/>
        </w:rPr>
        <w:t xml:space="preserve">Quelle: </w:t>
      </w:r>
      <w:r>
        <w:t>https://mcp.opencaselaw.ch/entscheid/bvger_D-754_2021</w:t>
      </w:r>
    </w:p>
    <w:p>
      <w:r>
        <w:t>FR: TAF D-754/2021 du 25 février 2021</w:t>
      </w:r>
    </w:p>
    <w:p>
      <w:r>
        <w:t>IT: TAF D-754/2021 del 25 febbraio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der Beschwerdeentscheid nur summarisch zu begründen ist (Art. 111a Abs. 2 AsylG). Gestützt auf Art. 111a Abs. 1 AsylG wurde auf einen Schriftenwechsel verzichtet.</w:t>
      </w:r>
    </w:p>
    <w:p>
      <w:r>
        <w:rPr>
          <w:b/>
        </w:rPr>
        <w:t>E. 3</w:t>
      </w:r>
    </w:p>
    <w:p>
      <w:r>
        <w:t>Bei Beschwerden gegen einen Nichteintretensentscheid,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BVGE 2012/4 E. 2.2 m.w.H.).</w:t>
      </w:r>
    </w:p>
    <w:p>
      <w:r>
        <w:rPr>
          <w:b/>
        </w:rPr>
        <w:t>E. 4.1</w:t>
      </w:r>
    </w:p>
    <w:p>
      <w:r>
        <w:t>Auf Asylgesuche ist in der Regel nicht einzutreten,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Falle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Ein Abgleich mit der europäischen Fingerabdruck-Datenbank (Zentraleinheit Eurodac) ergab, dass der Beschwerdeführer am 3. September 2020 in Italien aufgegriffen und dort am 4. September 2020 daktyloskopisch erfasst worden war. Das SEM ersuchte deshalb die italienischen Behörden am 28. Oktober 2020 um Übernahme des Beschwerdeführers im Sinne von Art. 13 Abs. 1 Dublin-III-VO. Die italienischen Behörden nahmen innerhalb der festgelegten Frist zum Übernahmeersuchen keine Stellung, weshalb die Zuständigkeit zur Durchführung des Asyl- und Wegweisungsverfahrens gemäss Art. 22 Abs. 7 Dublin-III-VO auf Italien übergegangen ist.</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die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Stehen völkerrechtliche Vollzugshindernisse einer Überstellung entgegen, ist ein Selbsteintritt zwingend.</w:t>
      </w:r>
    </w:p>
    <w:p>
      <w:r>
        <w:rPr>
          <w:b/>
        </w:rPr>
        <w:t>E. 5.1</w:t>
      </w:r>
    </w:p>
    <w:p>
      <w:r>
        <w:t>In seiner Rechtsmitteleingabe macht der Beschwerdeführer unter Wiederholung des Sachverhaltes im Wesentlichen geltend, dass die Vorinstanz ihre Untersuchungspflicht verletzt habe und ihrer Pflicht zur Ermessensausübung nicht nachgekommen sei. Die Vorinstanz habe sich nicht genügend mit der Möglichkeit eines allfälligen Selbsteintritts gemäss Art. 17 Abs. 1 Dublin-III-VO auseinandergesetzt. Auch sei der medizinische Sachverhalt nicht hinreichend abgeklärt worden. Es handle sich bei ihm angesichts seiner diversen gesundheitlichen Beschwerden um eine vulnerable Person, weshalb die Vorinstanz von den italienischen Behörden hätte individuelle Zusicherungen einholen müssen.</w:t>
      </w:r>
    </w:p>
    <w:p>
      <w:r>
        <w:rPr>
          <w:b/>
        </w:rPr>
        <w:t>E. 5.2</w:t>
      </w:r>
    </w:p>
    <w:p>
      <w:r>
        <w:t>Mit seinen Vorbringen fordert der Beschwerdeführer die Anwendung von Art. 17 Abs. 1 Dublin-III-VO respektive Art. 29a Abs. 3 AsylV 1 ein.</w:t>
      </w:r>
    </w:p>
    <w:p>
      <w:r>
        <w:rPr>
          <w:b/>
        </w:rPr>
        <w:t>E. 6.1</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grundsätzlich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w:t>
      </w:r>
    </w:p>
    <w:p>
      <w:r>
        <w:t>Der Beschwerdeführer hat kein konkretes und ernsthaftes Risiko dargetan, die italienischen Behörden würden sich weigern, ihn aufzunehmen und in der Folge seinen Antrag auf internationalen Schutz unter Einhaltung der Regeln der erwähnten Richtlinien zu prüfen. Den Akten sind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Vor dem Hintergrund, dass die Zuständigkeit Italiens für die Durchführung des Asyl- und Wegweisungsverfahrens feststeht, ist insbesondere nicht davon auszugehen, dass die italienischen Behörden den Beschwerdeführer in seine Heimat zurückschaffen würden, ohne zuvor seine Asylgründe geprüft zu haben und das Non-Refoulement-Gebot einzuhalten. Die Vermutung, Italien halte seine völkerrechtlichen Verpflichtungen ein, kann im Einzelfall widerlegt werden. Wie soeben erwähnt, bedarf es hierfür aber konkreter und ernsthafter Hinweise, die gegebenenfalls vom Betroffenen glaubhaft darzutun sind (vgl. Urteil des BVGer E-937/2020 vom 24. Februar 2020 E. 5.4 m.H.).</w:t>
      </w:r>
    </w:p>
    <w:p>
      <w:r>
        <w:rPr>
          <w:b/>
        </w:rPr>
        <w:t>E. 6.3</w:t>
      </w:r>
    </w:p>
    <w:p>
      <w:r>
        <w:t>Dem Beschwerdeführer gelingt es sodann mit seinen Angaben nicht, substanziiert darzulegen, dass ihm in Italien die adäquate Unterstützung und Unterbringung verweigert worden wäre. Bei einer allfälligen vorübergehenden Einschränkung steht es dem Beschwerdeführer zudem offen, sich an die zuständigen italienischen Behörden zu wenden und die ihm zustehenden Aufnahmebedingungen auf dem Rechtsweg einzufordern (vgl. Art. 26 Aufnahmerichtlinie). Das italienische Fürsorgesystem für Asylsuchende und Personen mit Schutzstatus steht zwar in der Kritik, das Bundesverwaltungsgericht ist aber im Referenzurteil E-962/2019 vom 17. Dezember 2019 zum Schluss gelangt, auch nach Erlass und Umsetzung des «Salvini-Dekrets» sei das Vorliegen systemischer Schwachstellen im Sinne von Art. 3 Abs. 2 Satz 2 Dublin-III-VO, welche die staatliche Unterstützung Italiens und dessen Einrichtungen für Asylsuchende betreffen, zu verneinen (vgl. ausführlich E. 6.1 - 6.4 des erwähnten Referenzurteils sowie etwa Urteile des BVGer F-444/2021 vom 8. Februar 2021 E. 5; F-5083/2020 vom 22. Oktober 2020 E. 4; F-5058/2020 vom 20. Oktober 2020 E. 4; F-4584/2020 vom 17. September 2020 E. 5.2; D-2846/2020 vom 16. Juli 2020 E. 6.1). Diese Einschätzung gilt, auch wenn die dortigen Lebensumstände von Asylsuchenden, anerkannten Flüchtlingen und Personen mit einem subsidiären Schutzstatus mit gewissen Mängeln behaftet sind, und sich demgegenüber mehrere private Hilfsorganisationen der Betreuung von Asylsuchenden und Flüchtlingen annehmen (vgl. bspw. Urteile des BVGer F-2628/2020 vom 29. Mai 2020 E. 5.3; F-2009/2020 vom 24. April 2020 E. 8.3 oder F-762/2020 vom 18. Februar 2020 S. 5).</w:t>
      </w:r>
    </w:p>
    <w:p>
      <w:r>
        <w:rPr>
          <w:b/>
        </w:rPr>
        <w:t>E. 6.4</w:t>
      </w:r>
    </w:p>
    <w:p>
      <w:r>
        <w:t>Unter den genannten Umständen ist die Anwendung von Art. 3 Abs. 2 Dublin-III-VO nicht gerechtfertigt. Es sind in diesem Zusammenhang auch keine individuellen völkerrechtlichen Überstellungshindernisse gegeben.</w:t>
      </w:r>
    </w:p>
    <w:p>
      <w:r>
        <w:rPr>
          <w:b/>
        </w:rPr>
        <w:t>E. 7.1</w:t>
      </w:r>
    </w:p>
    <w:p>
      <w:r>
        <w:t>Der Beschwerdeführer beruft sich schliesslich auf seinen Gesundheitszustand, der einer Überstellung nach Italien entgegenstehe. Der medizinische Sachverhalt stellt sich in casu aufgrund der Akten wie folgt dar: Der Beschwerdeführer leidet an einer chronischen Hepatitis B mit hoher Viruslast, weshalb diverse medizinische Abklärungen erfolgt sind. Zuletzt wurde eine Leberbiopsie in Erwägung gezogen. Laut Bericht der (...) vom 26. Januar 2021 beziehungsweise Arztbericht der (...) vom 27./28. Januar 2021 (unklare Datierung) besteht beim Beschwerdeführer ein Verdacht auf (vgl. das "V.a." in den vorgängig genannten Arztberichten) eine andauernde Persönlichkeitsveränderung nach Extrembelastung mit erhöhter Anspannung und Impulskontrollstörung und ihm wurden deswegen Medikamente verschrieben, wobei die Medikation zuletzt angepasst wurde. Betreffend Kopfschmerzen, die im Zusammenhang mit den psychischen Problemen stehen könnten, sowie (...)-, (...)- und (...)schmerzen sowie (...), (...) und (...) hat sich der Beschwerdeführer ebenfalls an die Pflege gewandt, wurde deswegen untersucht und (medikamentös) behandelt. Schliesslich führte eine Infektion mit (...) zu einem Spitalaufenthalt des Beschwerdeführers, wobei auch eine (...) festgestellt und behandelt worden ist. Sowohl von der (...)-Infektion wie auch von der (...) ist der Beschwerdeführer inzwischen wieder genesen (vgl. zum gesamten medizinischen Sachverhalt die SEM-Akten (...) sowie die Beschwerdebeilage Nr.[...])</w:t>
      </w:r>
    </w:p>
    <w:p>
      <w:r>
        <w:rPr>
          <w:b/>
        </w:rPr>
        <w:t>E. 7.2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7.3</w:t>
      </w:r>
    </w:p>
    <w:p>
      <w:r>
        <w:t>Eine solche Situation ist vorliegend aufgrund der aktenkundigen und geschilderten gesundheitlichen Beeinträchtigungen nicht gegeben. Der Beschwerdeführer konnte nicht nachweisen und aus den Akten geht ebenfalls nicht hervor, dass eine Überstellung seine Gesundheit ernsthaft gefährden würde. Sein Gesundheitszustand vermag die Feststellung der Unzulässigkeit im Sinne der erwähnten restriktiven Rechtsprechung nicht zu rechtfertigen. Sodann hat das Bundesverwaltungsgericht in seinem bereits erwähnten Referenzurteil E-962/2019 vom 17. Dezember 2019 strengere Kriterien für Dublin-Überstellungen festgelegt, diese gelten jedoch nur für schwer erkrankte Asylsuchende, die sofort nach der Ankunft in Italien auf lückenlose medizinische Versorgung angewiesen sind. In diesem Sinne wurde das SEM verpflichtet, individuelle Zusicherungen betreffend die Gewährleistung der nötigen medizinischen Versorgung und Unterbringung bei den italienischen Behörden einzuholen (vgl. E-962/2019 E. 7.4.3). Der Beschwerdeführer fällt nicht in diese Kategorie, zumal er anlässlich des Dublin-Gespräches angegeben hat, die psychischen Probleme würden seit ungefähr drei Jahren bestehen und im Moment gehe es ihm gut [...]). Die psychischen Probleme werden gegenwärtig ambulant und mehrheitlich medikamentös behandelt ([...]). Auch die Hepatitis soll laut anamnestischen Angaben bereits seit längerer Zeit bestehen (vgl. die Beschwerdebeilage Nr. [...]). Die Reisefähigkeit des Beschwerdeführers ist aufgrund der vorliegenden Akten offensichtlich nicht beeinträchtigt. Schliesslich geht aus den medizinischen Akten insbesondere nicht hervor, dass er wegen seiner gesundheitlichen Beschwerden, abgesehen von der Einnahme von Medikamenten, auf eine spezielle und lückenlose medizinische Behandlung angewiesen wäre. Vor diesem Hintergrund gilt der Beschwerdeführer nicht als besonders vulnerable Person im Sinne des Referenzurteils E-962/2019 E. 7.4.3 (vgl. diesbezüglich auch die Urteile des BVGer E-269/2021 vom 27. Januar 2021 E. 8.2 sowie F-4584/2020 vom 17. September 2020 E. 6.2 und 6.4). Desgleichen erübrigt es sich, auf das seit dem erwähnten Referenzurteil in Italien in Kraft getretene Gesetzesdekret Nr. 130/2020 zur Modifikation zentraler Bestimmungen des «Salvini-Dekrets» einzugehen. Die Frage, ob der Beschwerdeführer unter Geltung des neuen Gesetzesdekrets angemessen betreut und untergebracht würde, kann in Anbetracht der fehlenden Vulnerabilität offengelassen werden. Da der Beschwerdeführer nicht zur besonderen Gruppe der besonders vulnerablen Personen gehört, vermag er aus dem beschwerdeweisen zitierten Urteil F-6225/2020 nichts zu seinen Gunsten abzuleiten, zumal jenes Verfahren eine andere Konstellation (Familie bzw. Garantie betreffend familiengerechte Unterbringung) betraf. Die Mitgliedstaaten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Die zu erbringenden medizinischen Leistungen können zugegebenermassen von Land zu Land abweichen, liegen aber dennoch innerhalb des von der Aufnahmerichtlinie vorgegebenen Standards. Abgesehen davon ist festzuhalten, dass die diesem Standard entsprechenden Leistungen nicht denjenigen entsprechen müssen, welche die betroffene Person für wünschenswert und erforderlich hält. Es gilt darauf hinzuweisen, dass Italien grundsätzlich über eine ausreichende medizinische Infrastruktur verfügt (vgl. Urteil des BVGer F-2009/2020 vom 24. April 2020 E. 8.7 m.H.) Es liegen keine Anhaltspunkte vor, wonach dem Beschwerdeführer dort eine adäquate medizinische Behandlung verweigert würde respektive verweigert worden wäre. In diesem Zusammenhang hat die Vorinstanz zu Recht bemerkt, dass die vom Beschwerdeführer zu den Akten gereichten Fotografien nicht geeignet sind, diesen Umstand zu belegen, zumal sich nicht verifizieren lässt, wann und wo diese entstanden sind. Auch wurde durch den Beschwerdeführer nicht dargetan, er hätte sich (erfolglos) darum bemüht, die ihm angeblich verweigerte Behandlung auf dem Rechtsweg einzufordern (vgl. dazu bereits vorgängig E. 6.3). Der Zugang für asylsuchende Personen zum italienischen Gesundheitssystem über die Notversorgung hinaus ist derzeit grundsätzlich gewährleistet, auch wenn es in der Praxis zu zeitlichen Verzögerungen kommen kann (vgl. das Referenzurteil E-962/2019 E. 6.2.7). Im Hinblick auf die vorgenannten Ausführungen darf davon ausgegangen werden, der Beschwerdeführer finde bezüglich seiner gesundheitlichen Beeinträchtigungen Zugang zu entsprechender medizinischer Versorgung, sollte er auf solche angewiesen sein. Des Weiteren ist hervorzuheben, dass die vorliegenden gesundheitlichen Einschränkungen auch den Wegweisungsvollzug nicht in Frage stellen, zumal die mit der Überstellung beauftragten Behörden die besonderen Bedürfnisse der betroffenen Personen - einschliesslich ihrer unterwegs notwendigen medizinischen Versorgung, auch in Bezug auf die Corona-Problematik - berücksichtigen müssen (vgl. Art. 31 Abs. 2 Dublin-III-VO). So hat die Vorinstanz im angefochtenen Entscheid festgehalten, die Reisefähigkeit werde erst kurz vor der Überstellung definitiv beurteilt. Ebenso hat die Vorinstanz dem Gesundheitszustand des Beschwerdeführers bei der Organisation der Überstellung nach Italien Rechnung zu tragen, indem sie die italienischen Behörden im Sinne von Art. 31 und Art. 32 Dublin-III-VO vorgängig über den Gesundheitszustand und die notwendige medizinische Behandlung zu informieren hat.</w:t>
      </w:r>
    </w:p>
    <w:p>
      <w:r>
        <w:rPr>
          <w:b/>
        </w:rPr>
        <w:t>E. 7.4</w:t>
      </w:r>
    </w:p>
    <w:p>
      <w:r>
        <w:t>Das SEM führte in der angefochtenen Verfügung aus, in Würdigung der Akten und der vom Beschwerdeführer geäusserten Umstände bestünden keine Gründe, die die Schweiz veranlassen würden, die Souveränitätsklausel anzuwenden. Es hat den entsprechenden Umständen in der angefochtenen Verfügung Rechnung getragen und sich insbesondere auch mit der gesundheitlichen Situation des Beschwerdeführers einlässlich auseinandergesetzt. Namentlich hat sie im Hinblick auf die Hepatitiserkrankung gewürdigt, dass die behandelnden Ärzte eine (...) in Erwägung ziehen würden, wobei der diesbezügliche Vorwurf des Beschwerdeführers, das SEM habe entsprechende Abklärungen verhindert, in den Akten keinen Rückhalt findet. Schliesslich hat das SEM auch auf die Möglichkeit der ausreichenden medizinischen Versorgung von Asylsuchenden in Italien hingewiesen (vgl. a.a.O. [...]). Auf weitere medizinische Abklärungen durfte daher berechtigterweise verzichtet werden. Vor diesem Hintergrund erübrigt es sich, die angefochtene Verfügung aufzuheben und die Angelegenheit zu weiteren Sachverhaltsabklärungen an das SEM zurückzuweisen. Der entsprechende Eventualantrag ist abzuweisen.</w:t>
      </w:r>
    </w:p>
    <w:p>
      <w:r>
        <w:rPr>
          <w:b/>
        </w:rPr>
        <w:t>E. 7.5</w:t>
      </w:r>
    </w:p>
    <w:p>
      <w:r>
        <w:t>Der Beschwerdeführer möchte in der Schweiz bleiben. Mit seiner Begründung kann er insgesamt nicht das gewünschte Verfahrensziel - die Behandlung seines Asylgesuchs in der Schweiz - erreichen, zumal die Dublin-III-Verordnung den Schutzsuchenden kein Recht einräumt, den ihren Antrag prüfenden Staat selbst auszuwählen. In seinem Fall, der auf keine Vulnerabilität seiner Person schliessen lässt, sind ebenso keine Gründe ersichtlich, welche die Vorinstanz zu einem Selbsteintritt gemäss Art. 17 Dublin-III-VO beziehungsweise Art. 29a Abs. 3 AsylV 1 hätten verpflichten können. Die Vorinstanz hat ferner auch ihr Ermessen betätigt. Abschliessend ist an dieser Stelle noch festzuhalten, dass die den schriftlichen Antrag des Beschwerdeführers auf Selbsteintritt vom 11. Februar 2021 ablehnende E-Mail-Nachricht der Vorinstanz vom 16. Februar 2021 ebenfalls nicht zu beanstanden ist, da der entsprechende Antrag der Vorinstanz erst nach Erlass der angefochtenen Verfügung, am 12. Februar 2021, zugegangen ist und der Beschwerdeführer zu diesem Zeitpunkt die Möglichkeit hatte, per Beschwerde an das Bundesverwaltungsgericht zu gelangen.</w:t>
      </w:r>
    </w:p>
    <w:p>
      <w:r>
        <w:rPr>
          <w:b/>
        </w:rPr>
        <w:t>E. 8</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9</w:t>
      </w:r>
    </w:p>
    <w:p>
      <w:r>
        <w:t>Mit vorliegendem Urteil in der Hauptsache sind die Gesuche um Erteilung der aufschiebenden Wirkung und um Verzicht auf Erhebung eines Kostenvorschusses gegenstandslos geworden.</w:t>
      </w:r>
    </w:p>
    <w:p>
      <w:r>
        <w:rPr>
          <w:b/>
        </w:rPr>
        <w:t>E. 10.1</w:t>
      </w:r>
    </w:p>
    <w:p>
      <w:r>
        <w:t>Die Begehren waren - wie sich aus den vorgängigen Erwägungen ergibt - als aussichtslos zu bezeichnen, weshalb das Gesuch um Gewährung der unentgeltlichen Prozessführung gemäss Art. 65 Abs. 1 VwVG unbesehen der geltend gemachten Bedürftigkeit abzuweisen ist.</w:t>
      </w:r>
    </w:p>
    <w:p>
      <w:r>
        <w:rPr>
          <w:b/>
        </w:rPr>
        <w:t>E. 10.2</w:t>
      </w:r>
    </w:p>
    <w:p>
      <w:r>
        <w:t>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