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D-7541/2024 vom 23. Januar 2025</w:t>
      </w:r>
    </w:p>
    <w:p>
      <w:r>
        <w:t>Bundesverwaltungsgericht, 2025-01-23, DE</w:t>
      </w:r>
    </w:p>
    <w:p>
      <w:r>
        <w:rPr>
          <w:b/>
        </w:rPr>
        <w:t xml:space="preserve">Quelle: </w:t>
      </w:r>
      <w:r>
        <w:t>https://mcp.opencaselaw.ch/entscheid/bvger_D-7541_2024</w:t>
      </w:r>
    </w:p>
    <w:p>
      <w:r>
        <w:t>FR: TAF D-7541/2024 du 23 janvier 2025</w:t>
      </w:r>
    </w:p>
    <w:p>
      <w:r>
        <w:t>IT: TAF D-7541/2024 del 23 gennaio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D-7541/2024 Seite 5 Tatsachen nicht entsprechen oder massgeblich auf gefälschte oder ver- fälschte Beweismittel abgestützt werden (Art. 7 AsylG).</w:t>
      </w:r>
    </w:p>
    <w:p>
      <w:r>
        <w:rPr>
          <w:b/>
        </w:rPr>
        <w:t>E. 5.1</w:t>
      </w:r>
    </w:p>
    <w:p>
      <w:r>
        <w:t>Das SEM begründete seine Verfügung damit, dass die Zuerkennung der Flüchtlingseigenschaft eine Verfolgung aufgrund eines in Art. 3 AsylG aufgeführten Motivs voraussetze. Eine solche liege aber offenbar nicht vor. Der Beschwerdeführer hätte sich, sofern seine Stiefmutter ihn wegen sei- nes muslimischen Glaubens misshandelt hätte, schutzsuchend an die staatlichen Behörden oder auch an Dritte wenden können, zumal Christen in Guinea nur eine Minderheit seien. Es sei davon auszugehen, dass er diesfalls effektiven Schutz erhalten hätte. Seinen Angaben zufolge habe er aber gar nicht erst um Schutz ersucht. Die weiter genannten Motive seiner Stiefmutter seien persönlicher Art. Somit fehle es seinen Vorbringen einer- seits an einer flüchtlingsrechtlich motivierten Verfolgung und zudem sei ihm staatlicher Schutz vor den Behelligungen durch seine Stiefmutter nicht ver- weigert worden. Auch das vom Beschwerdeführer eingereichte Video ent- halte keinen Hinweis auf einen flüchtlingsrelevanten Sachverhalt, zumal auf diesem nicht erkennbar sei, in welchem Zusammenhang er sich die dokumentierten Verletzungen zugezogen habe. Zusammenfassend hielt das SEM fest, dass die Vorbringen des Beschwerdeführers in mehrfacher Hinsicht den Anforderungen an die Flüchtlingseigenschaft nicht standhiel- ten.</w:t>
      </w:r>
    </w:p>
    <w:p>
      <w:r>
        <w:rPr>
          <w:b/>
        </w:rPr>
        <w:t>E. 5.2</w:t>
      </w:r>
    </w:p>
    <w:p>
      <w:r>
        <w:t>In der Beschwerde wiederholte der Beschwerdeführer, dass er sich auf- grund der Bedrohung durch seine Stiefmutter in einer unerträglichen Lage befinde und um sein Leben fürchte. Sie wolle ihn zwingen, einer Religion beizutreten, die er nicht akzeptiere. Des Weiteren sei er mittlerweile in der Schweiz gut integriert.</w:t>
      </w:r>
    </w:p>
    <w:p>
      <w:r>
        <w:rPr>
          <w:b/>
        </w:rPr>
        <w:t>E. 6.1</w:t>
      </w:r>
    </w:p>
    <w:p>
      <w:r>
        <w:t>Nach Prüfung der Akten gelangt das Bundesverwaltungsgericht zum Schluss, dass die Vorinstanz in der angefochtenen Verfügung mit überzeu- gender Begründung ausgeführt hat, dass die Vorbringen des Beschwerde- führers den Anforderungen von Art. 3 AsylG an die Flüchtlingseigenschaft nicht standhalten. Die Beschwerdevorbringen sind insgesamt nicht geeig- net, zu einer anderen Beurteilung zu führen. Zur Vermeidung von Wieder- holungen kann daher auf die zutreffenden Ausführungen der Vorinstanz in der angefochtenen Verfügung verwiesen werden (vgl. oben E. 5.1, SEM- Akte A40 Ziff. II).</w:t>
      </w:r>
    </w:p>
    <w:p>
      <w:r>
        <w:t>D-7541/2024 Seite 6</w:t>
      </w:r>
    </w:p>
    <w:p>
      <w:r>
        <w:rPr>
          <w:b/>
        </w:rPr>
        <w:t>E. 6.2</w:t>
      </w:r>
    </w:p>
    <w:p>
      <w:r>
        <w:t>Darüber hinaus ist ergänzend festzuhalten, dass es, wie die Vorinstanz zu Recht ausführt, vorliegend an einem klar ersichtlichen Verfolgungsmotiv mangelt, welche abschliessend in Art. 3 Abs. 1 AsylG ("wegen ihrer Rasse, Religion, Nationalität, Zugehörigkeit zu einer bestimmten sozialen Gruppe oder wegen ihrer politischen Anschauungen") aufgeführt sind. Weshalb die Stiefmutter des Beschwerdeführers ihn misshandelt hat, ist den Akten nicht zu entnehmen beziehungsweise es drängt sich aufgrund der entsprechen- den Ausführungen des Beschwerdeführers (z.B. "sie hat mich nie gemocht" bzw. "sie hatte sich auch immer mit meiner Mutter gestritten", vgl. SEM- Akte A27 F34) die Vermutung auf, dass diese Behelligungen aus persönli- chen Motiven erfolgten und deshalb grundsätzlich nicht unter die in Art. 3 AsylG normierten Nachteile subsumiert werden können.</w:t>
      </w:r>
    </w:p>
    <w:p>
      <w:r>
        <w:rPr>
          <w:b/>
        </w:rPr>
        <w:t>E. 6.3</w:t>
      </w:r>
    </w:p>
    <w:p>
      <w:r>
        <w:t>Sollte die Stiefmutter dem Beschwerdeführer aufgrund seiner Religi- onszugehörigkeit (Islam) Nachteile zugefügt haben, ist auf die sogenannte Schutztheorie (vgl. EMARK 2006 Nr. 18) zu verweisen. Gemäss dieser ist nichtstaatliche Verfolgung durch Drittpersonen flüchtlingsrechtlich nur dann beachtlich, sofern der Staat unfähig oder nicht willens ist, Schutz vor einer solchen Verfolgung zu bieten. Den Aussagen des Beschwerdeführers zu- folge hat er sich im Heimatstaat noch nie schutzsuchend an die dafür zu- ständigen Behörden gewandt (SEM-Akte A17 7.01; A27 F68). Sollte die Stiefmutter den Beschwerdeführer demnach nach seiner Rückkehr erneut behelligen, ist dieser an die guineischen Polizeibehörden zu verweisen, welche grundsätzlich als schutzfähig und schutzwillig gelten und ihm vor Übergriffen Dritter Schutz gewähren können (vgl. Urteile des BVGer E-7866/2024 vom 17. Dezember 2024 S. 4, E-4645/2024 vom 13. Septem- ber 2024 S. 4, je m.w.H.). Insgesamt ergeben sich aus den Akten keine Hinweise darauf, dass die guineischen Behörden nicht willens und fähig wären, dem Beschwerdeführer im Bedarfsfall den notwendigen Schutz vor seiner Stiefmutter zu gewähren.</w:t>
      </w:r>
    </w:p>
    <w:p>
      <w:r>
        <w:rPr>
          <w:b/>
        </w:rPr>
        <w:t>E. 6.4</w:t>
      </w:r>
    </w:p>
    <w:p>
      <w:r>
        <w:t>Zusammenfassend gelingt es dem Beschwerdeführer nicht, eine erlit- tene oder noch zu befürchtende flüchtlingsrechtlich relevante Verfolgung darzutun. Die Vorinstanz hat demzufolge zu Recht seine Flüchtlingseigen- schaft verneint und sein Asylgesuch abgelehnt.</w:t>
      </w:r>
    </w:p>
    <w:p>
      <w:r>
        <w:rPr>
          <w:b/>
        </w:rPr>
        <w:t>E. 7.1</w:t>
      </w:r>
    </w:p>
    <w:p>
      <w:r>
        <w:t>Lehnt das SEM das Asylgesuch ab oder tritt es darauf nicht ein, so verfügt es in der Regel die Wegweisung aus der Schweiz und ordnet den Vollzug an (Art. 44 AsylG).</w:t>
      </w:r>
    </w:p>
    <w:p>
      <w:r>
        <w:t>D-7541/2024 Seite 7</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Guinea ist demnach unter dem Aspekt von Art. 5 AsylG rechtmässig.</w:t>
      </w:r>
    </w:p>
    <w:p>
      <w:r>
        <w:t>D-7541/2024 Seite 8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z.B. die Urteile des BVGer E-4723/2024 vom 27. September 2024 E. 6.3, D-3060/2024 vom 29. Mai 2024 E. 7.3.3 und E-1706/2024 vom 2. Mai 2024 E. 10.3.2 je m.w.H.).</w:t>
      </w:r>
    </w:p>
    <w:p>
      <w:r>
        <w:rPr>
          <w:b/>
        </w:rPr>
        <w:t>E. 8.3.3</w:t>
      </w:r>
    </w:p>
    <w:p>
      <w:r>
        <w:t>Aufgrund der vom SEM getroffenen Abklärungen und der gültigen Zu- sicherung der rocCONAKRY, einer Schweizer Organisation, welche Wai- senkinder in Guinea unterstützt, steht zudem fest, dass der minderjährige Beschwerdeführer bei einer Rückkehr nach Guinea von dieser Organisa- tion in Empfang genommen werden wird. RocCONACRY wird sich in einer dem Kindeswohl entsprechenden Weise um ihn kümmern. Das Gericht er- achtet in seiner Rechtsprechung rocCONAKRY auch als dazu geeignet</w:t>
      </w:r>
    </w:p>
    <w:p>
      <w:r>
        <w:t>D-7541/2024 Seite 9 und in der Lage (vgl. z.B. Urteil des BVGer E-275/2024 vom 31. Januar 2024 E. 6.4.1 m.w.H.). Es ist nicht ersichtlich und wird vom Beschwerde- führer weder in der Beschwerde noch anlässlich des ihm in der Anhörung vom 5. Juli 2024 gewährten rechtlichen Gehörs ausgeführt, weshalb es ihm nicht zumutbar sein sollte, sich in die Obhut dieser Organisation zu bege- ben beziehungsweise inwiefern es rocCONAKRY nicht möglich sein sollte, sich adäquat um ihn zu kümmern. Seine Übernahme durch rocCONAKRY bei der Ankunft in Guinea ist sodann durch die Vorinstanz zu koordinieren. Falls der Beschwerdeführer keine Wiedervereinigung mit seiner Stiefmut- ter wünscht, eine solche unmöglich ist oder aus Gründen des Kindeswohls nicht geboten erscheint, wird er durch rocCONAKRY zumindest bis zu sei- ner Volljährigkeit in einem Waisenhaus untergebracht und dort adäquat be- treut werden. Die Frage, ob der Beschwerdeführer in Guinea über ein trag- fähiges familiäres Beziehungsnetz verfügt, kann damit letztlich offenblei- ben. Zudem bleibt festzuhalten, dass rocCONAKRY in der Region der Hauptstadt Conakry und somit über (…) (Auto-)Kilometer von der Her- kunftsregion des Beschwerdeführers (C._______) tätig ist. Es ist unter die- sen Umständen unwahrscheinlich, dass namentlich seine Stiefmutter, die ihm seinen Ausführungen zufolge nach dem Leben trachtet, von seiner Rückkehr Kenntnis erhalten wird.</w:t>
      </w:r>
    </w:p>
    <w:p>
      <w:r>
        <w:rPr>
          <w:b/>
        </w:rPr>
        <w:t>E. 8.3.4</w:t>
      </w:r>
    </w:p>
    <w:p>
      <w:r>
        <w:t>Nach dem Gesagten erweist sich der Vollzug der Wegweisung auch als zumutbar und im Einklang mit den sich aus dem Kindeswohl ergeben- den Verpflichtungen.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D-7541/2024 Seite 10</w:t>
      </w:r>
    </w:p>
    <w:p>
      <w:r>
        <w:rPr>
          <w:b/>
        </w:rPr>
        <w:t>E. 10.1</w:t>
      </w:r>
    </w:p>
    <w:p>
      <w:r>
        <w:t>Mit dem vorliegenden Urteil ist das Gesuch um Befreiung von der Kos- tenvorschusspflicht gemäss Art. 63 Abs. 4 VwVG gegenstandslos gewor- den.</w:t>
      </w:r>
    </w:p>
    <w:p>
      <w:r>
        <w:rPr>
          <w:b/>
        </w:rPr>
        <w:t>E. 10.2</w:t>
      </w:r>
    </w:p>
    <w:p>
      <w:r>
        <w:t>Die Gesuche um Gewährung der unentgeltlichen Prozessführung im Sinne von Art. 65 Abs. 1 VwVG und um Gewährung der amtlichen Rechts- verbeiständung gemäss Art. 102m Abs. 1 AsylG sind mit vorliegendem Ur- teil abzuweisen, da sich die Beschwerde als von Anfang an aussichtslos erwiesen hat.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D-7541/2024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