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D-7538/2014 vom 23. Januar 2015</w:t>
      </w:r>
    </w:p>
    <w:p>
      <w:r>
        <w:t>Bundesverwaltungsgericht, 2015-01-23, DE</w:t>
      </w:r>
    </w:p>
    <w:p>
      <w:r>
        <w:rPr>
          <w:b/>
        </w:rPr>
        <w:t xml:space="preserve">Quelle: </w:t>
      </w:r>
      <w:r>
        <w:t>https://mcp.opencaselaw.ch/entscheid/bvger_D-7538_2014</w:t>
      </w:r>
    </w:p>
    <w:p>
      <w:r>
        <w:t>FR: TAF D-7538/2014 du 23 janvier 2015</w:t>
      </w:r>
    </w:p>
    <w:p>
      <w:r>
        <w:t>IT: TAF D-7538/2014 del 23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w:t>
      </w:r>
    </w:p>
    <w:p>
      <w:r>
        <w:rPr>
          <w:b/>
        </w:rPr>
        <w:t>E. 1.3</w:t>
      </w:r>
    </w:p>
    <w:p>
      <w:r>
        <w:t>Auf die frist- und formgerecht eingereichte Beschwerde ist somit - unter Ausschluss des Eventualantrags auf Wiederherstellung der aufschiebenden Wirkung der Beschwerde, welchem kein Anfechtungsobjekt zugrunde liegt - einzutreten (Art. 105 und 108 Abs. 1 AsylG;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des Beschwerdeführers bezüglich seiner Fluchtgründe hielten den Anforderungen an die Glaubhaftigkeit gemäss Art. 7 AsylG nicht stand. Der Sachverhalt sei unsubstanziiert, vage sowie teilweise unlogisch dargestellt worden und verschiedene Wiedersprüche zu wesentlichen Aussagen seien festzustellen. Dafür würden alle von ihr (in nicht abschliessender Weise) aufgelisteten "Unglaubhaftigkeitselemente" sprechen. An dieser Stelle werden zwei davon wiedergegeben: Während der BzP habe er zu Protokoll gegeben, den fliehenden Täter verfolgt zu haben, als er von der Polizei mit der Waffe in der Hand entdeckt worden sei. Demgegenüber habe er anlässlich der Anhörung erzählt, im Moment, als die Polizei aufgetaucht sei, zur Familie des Opfers gelaufen zu sein, um diese zu informieren. Angesprochen auf den Widerspruch habe er erwidert, während der BzP das Angegebene nicht gesagt zu haben. Diese Erklärung vermöge aber nicht zu überzeugen, da er das Protokoll der BzP mit seiner Unterschrift bestätigt habe. Darüber hinaus sei nicht nachvollziehbar, wieso er beabsichtigt habe, zur Familie des Opfers zu laufen, obwohl er befürchtet habe, für den Täter gehalten zu werden. Gleichsam sei nicht erklärbar, weshalb er überhaupt geglaubt habe, für den Täter gehalten zu werden, zumal der Täter Kunde der Werkstatt, damit identifizierbar gewesen sei und darüber hinaus Beweise für seine Unschuld (des Beschwerdeführers) vorgelegen hätten (Anmerkung des Gerichts: während der Anhörung wurde darauf verwiesen, dass entsprechend seiner Erzählung seine Fingerabdrücke auf dem Abzug nicht vorzufinden wären).</w:t>
      </w:r>
    </w:p>
    <w:p>
      <w:r>
        <w:rPr>
          <w:b/>
        </w:rPr>
        <w:t>E. 5.2</w:t>
      </w:r>
    </w:p>
    <w:p>
      <w:r>
        <w:t>Der vorinstanzlichen Verfügung des BFM wird auf Beschwerdeebene im Wesentlichen entgegengehalten, diese würde die Unglaubhaftigkeit der Vorbringen einzig damit begründen können, der Beschwerdeführer habe sich nicht nach der allgemeinen Erfahrung und der Logik des Handelns verhalten. Es sei demgegenüber davon auszugehen, dass bei derartigen Ereignissen jeder anders und nicht nach einem einheitlichen Schema agiere. Da er damals erst zwischen 15 und 16 Jahre alt gewesen sei, könne von ihm nicht erwartet werden, dass er planmässig und gekonnt agiert habe. Es sei "absolut" möglich, dass sich die beschriebenen Szenen so abgespielt hätten. Darüber hinaus werfe ihm das BFM nicht vor, er habe sich bezüglich des geschilderten Ablaufs widersprochen, was für die Glaubhaftigkeit seiner Vorbringen sprechen würde. Während der Anhörung sei kein Hilfswerkvertreter beziehungsweise keine Hilfswerkvertreterin anwesend gewesen. Angesichts der ungenügenden Sprachkenntnisse des Dolmetschers und der damit einhergehenden Kommunikationsschwierigkeiten wäre die Anwesenheit einer Hilfswerkvertretung wichtig gewesen, weil diese hätte einschreiten können. Der "wichtigste" Beweis für die ungenügende Übersetzungsleistung sei, dass die Dolmetscherin der BzP "silbrig" korrekt auf Deutsch habe übersetzen können, der Dolmetscher der Anhörung hingegen das Wort nicht gekannt habe, so dass er (Beschwerdeführer) anhand eines Gegenstands die Far­be selbst habe beschreiben müssen.</w:t>
      </w:r>
    </w:p>
    <w:p>
      <w:r>
        <w:rPr>
          <w:b/>
        </w:rPr>
        <w:t>E. 6.1</w:t>
      </w:r>
    </w:p>
    <w:p>
      <w:r>
        <w:t>Auf Beschwerdeebene werden formelle Rügen geltend gemacht, die geeignet sein könnten, eine Kassation der vorinstanzlichen Verfügung zu bewirken, und deshalb vorab zu prüfen sind. Bezüglich des Vorbringens, die Übersetzung während der Anhörung sei ungenügend gewesen, stellt das Gericht nach Durchsicht des Anhörungsprotokolls fest, dass sich dafür keine Anhaltspunkte finden lassen. Im Besonderen kann dem Anhörungsprotokoll nicht entnommen werden, der Dolmetscher habe das Wort "silbrig" nicht übersetzen können, zumal ausdrücklich dokumentiert worden ist, dass der Beschwerdeführer derjenige war, der nach den Worten zur Beschreibung der Farbe rang (BFM-Akte A25/23, F/A 198 ff.). Ebenso wenig können Kommunikationsschwierigkeiten zwischen ihm und dem Dolmetscher festgestellt werden. Er selbst gab an, den Dolmetscher zu verstehen, da dieser dieselbe Sprache spreche (A25/23, F/A 1). Demzufolge ist von einem korrekt und vollständig abgeklärten Sachverhalt auszugehen.</w:t>
      </w:r>
    </w:p>
    <w:p>
      <w:r>
        <w:rPr>
          <w:b/>
        </w:rPr>
        <w:t>E. 6.2</w:t>
      </w:r>
    </w:p>
    <w:p>
      <w:r>
        <w:t>Im Übrigen vermag der Umstand, dass der Anhörung keine Hilfswerkvertretung beiwohnte, im vorliegenden Fall nicht zur Aufhebung der angefochtenen Verfügung zu führen. Die Regelung über die Anwesenheit der Hilfswerkvertretung ergibt sich nicht aus dem Anspruch auf rechtliches Gehör und deren Verletzung hat nicht zwingend die Aufhebung der angefochtenen Verfügung zur Folge. In diesem Sinne hält Art. 30 Abs. 3 AsylG ausdrücklich fest, dass die Anhörung auch bei Abwesenheit der Hilfswerk­vertretung volle Rechtswirkung entfaltet. Das Gericht beurteilt bei dieser Sachlage immerhin, ob im konkreten Einzelfall aufgrund der gesamten Umstände ein Verfahrensmangel von wesentlicher Bedeutung vorliegt (vgl. Entscheidungen und Mitteilungen der Schweizerischen Asylrekurskommission [EMARK] 1996 Nr. 13 E. 4.c f., Urteil des BVGer D-85/2008 vom 4. Juni 2010 E. 4.3.4). Nach Prüfung der Akten kann ein solcher nicht festgestellt werden. Im Speziellen lassen sich dem Anhörungsprotokoll keine Hinweise entnehmen, dass die Anhörung und die Übersetzung nicht sachgerecht und korrekt durchgeführt worden wären.</w:t>
      </w:r>
    </w:p>
    <w:p>
      <w:r>
        <w:rPr>
          <w:b/>
        </w:rPr>
        <w:t>E. 7.1</w:t>
      </w:r>
    </w:p>
    <w:p>
      <w:r>
        <w:t>Nach Prüfung der Akten gelangt das Gericht zum Schluss, dass die Vorbringen des Beschwerdeführers gesamthaft betrachtet unglaubhaft sind. Es ist zutreffend, dass ein Ereignis verschiedene Verhaltensmuster auslösen kann. Nicht erklärbar ist allerdings, dass sich der Beschwerdeführer einzig wegen des genannten Vorfalls gezwungen sah, vor der Polizei und der Familie des Opfers zu flüchten und anschliessend das Land zu verlassen. Zumal er angab, zwecks Streitschlichtung eingegriffen zu haben, wäre anzunehmen, dass er zunächst versucht hätte, die Sachlage zu klären. Der Umstand, dass er damals noch minderjährig gewesen sei, erklärt zwar eine gewisse Überforderung mit der angegebenen Situation, jedoch nicht die unmittelbare Ausreise ins Ausland mit seinen beiden Brü­dern. Im Übrigen ist die Glaubhaftigkeit seiner Vorbringen nur schon da­durch, dass er nicht anzugeben vermochte, wann oder wenigstens zu welcher Jahreszeit sich der Vorfall abgespielt habe, was bei einem solch einschneidenden Ereignis zu erwarten wäre, in Zweifel zu ziehen. Die auf Beschwerdeebene geltend gemachte Behauptung, dass ihm die Vorinstanz keine Widersprüche entgegen gehalten habe, findet in den Akten keine Stütze. Vielmehr weist die Vorinstanz explizit auf Widersprüche hin (vgl. E. 5. 1). Im Speziellen stellt sie zu Recht fest, dass er nicht plausibel zu erklären vermochte, weshalb seine Vorbringen bei der Anhörung von derjenigen anlässlich der BzP abwich. Die vorinstanzliche Erwägung, nach welcher er das Protokoll der BzP unterschriftlich genehmigt habe und sich damit den Widerspruch entgegenhalten lassen müsse, ist zu bestätigen. Darüber hinaus ist darauf hinzuweisen, dass er anlässlich der BzP angab, die Dolmetscherin gut verstanden zu haben (A10/12 Ziff. 9.02) und in Bezug auf die BzP keine Kommunikationsschwierigkeiten vorbrachte.</w:t>
      </w:r>
    </w:p>
    <w:p>
      <w:r>
        <w:rPr>
          <w:b/>
        </w:rPr>
        <w:t>E. 7.2</w:t>
      </w:r>
    </w:p>
    <w:p>
      <w:r>
        <w:t>Zusammenfassend ist festzustellen, dass die Vorinstanz zu Recht die Flüchtlingseigenschaft des Beschwerdeführers verneint und sein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Beim Kriterium der "konkreten Gefährdung" handelt es sich um einen unbestimmten Rechtsbegriff, dessen Auslegung und Anwendung eine Rechtsfrage darstellt, die vom Bundeverwaltungsgericht ohne Einschränkung seiner Kognition überprüft wird (vgl. das zur Publikation vorgesehene Urteil des BVGer D-3622/2011 vom 8. Oktober 2014 E. 7.4, 7.8 ff.). Betreffend die Sicherheitslage und die humanitäre Situation in Afghanistan ist auf die durch das Bundesverwaltungsgericht in mehreren Grundsatzurteilen vorgenommene Einschätzung zu verweisen (vgl. BVGE 2011/49, 2011/38, 2011/7, je m.w.H.). Nach wie vor ist der Wegweisungsvollzug nach Kabul als zumutbar zu erachten, wenn sich im Einzelfall erweist, dass die betroffene Person über ein tragfähiges soziales Netz sowie konkrete Möglichkeiten zur Sicherung des Existenzminimums und der Wohnsituation verfügt. Solche Umstände können namentlich gegeben sein, wenn es sich beim Rückkehrer wie vorliegend um einen jungen, gesunden Mann handelt (vgl. Urteil des BVGer D-5148/2013 vom 11. De­zember 2014 E. 9.2).</w:t>
      </w:r>
    </w:p>
    <w:p>
      <w:r>
        <w:rPr>
          <w:b/>
        </w:rPr>
        <w:t>E. 9.5</w:t>
      </w:r>
    </w:p>
    <w:p>
      <w:r>
        <w:t>Den Akten zufolge ist der Beschwerdeführer heute mutmasslich 19-jährig und - soweit aus den Akten ersichtlich - gesund. Seinen eigenen Angaben zufolge stammt er aus Kabul, wo (...) lebt. Sodann leben weitere nahe Verwandte, (...), in Kabul. Darüber hinaus verfügt er über eine Ausbildung als Mechaniker sowie Berufserfahrung. Es ist demnach von begünstigenden Lebensumständen und einem tragfähigen sozialen Netz auszugehen, so dass die Aufnahme und Wiedereingliederung im Heimatland sichergestellt sein dürfte.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9.7</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11</w:t>
      </w:r>
    </w:p>
    <w:p>
      <w:r>
        <w:t>Mit Urteilsfällung werden die Begehren, es sei auf die Erhebung eines Kostenvorschusses zu verzichten, die zuständige Behörde vorsorglich anzuweisen, die Kontaktaufnahme mit den Behörden des Heimat- oder Herkunftsstaats sowie jegliche Datenweitergabe an dieselben zu unterlassen, und der Beschwerdeführer bei bereits erfolgter Datenweitergabe zu informieren, hinfällig.</w:t>
      </w:r>
    </w:p>
    <w:p>
      <w:r>
        <w:rPr>
          <w:b/>
        </w:rPr>
        <w:t>E. 12</w:t>
      </w:r>
    </w:p>
    <w:p>
      <w:r>
        <w:t>Die mit der Beschwerde gestellten Gesuche um Gewährung der unentgeltlichen Rechtspflege nach Art. 65 Abs. 1 VwVG und um amtliche Verbeiständung nach Art. 110a Abs. 1 Bst. a AsylG sind abzuweisen, da die Begehren - wie sich aus den obenstehenden Erwägungen ergibt - als aussichtslos zu bezeichnen waren.</w:t>
      </w:r>
    </w:p>
    <w:p>
      <w:r>
        <w:rPr>
          <w:b/>
        </w:rPr>
        <w:t>E. 13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