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D-7537/2025 vom 3. Dezember 2025</w:t>
      </w:r>
    </w:p>
    <w:p>
      <w:r>
        <w:t>Bundesverwaltungsgericht, 2025-12-03, DE</w:t>
      </w:r>
    </w:p>
    <w:p>
      <w:r>
        <w:rPr>
          <w:b/>
        </w:rPr>
        <w:t xml:space="preserve">Quelle: </w:t>
      </w:r>
      <w:r>
        <w:t>https://mcp.opencaselaw.ch/entscheid/bvger_D-7537_2025</w:t>
      </w:r>
    </w:p>
    <w:p>
      <w:r>
        <w:t>FR: TAF D-7537/2025 du 3 décembre 2025</w:t>
      </w:r>
    </w:p>
    <w:p>
      <w:r>
        <w:t>IT: TAF D-7537/2025 del 3 dicembre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(nach fristgerechter Leistung des Kostenvorschusses) einzu- treten (Art. 108 Abs. 2 AsylG und Art. 52 Abs. 1 VwVG).</w:t>
      </w:r>
    </w:p>
    <w:p>
      <w:r>
        <w:rPr>
          <w:b/>
        </w:rPr>
        <w:t>E. 2</w:t>
      </w:r>
    </w:p>
    <w:p>
      <w:r>
        <w:t>Die Kognition des Bundesverwaltungsgerichts und die zulässigen Rügen</w:t>
      </w:r>
    </w:p>
    <w:p>
      <w:r>
        <w:t>D-7537/2025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4</w:t>
      </w:r>
    </w:p>
    <w:p>
      <w:r>
        <w:t>Vom Beschwerdeführer wird im Sinne eines Eventualbegehrens die Rück- weisung der Sache an die Vorinstanz beantragt. Begründet wird der Antrag nicht näher und es ist nicht ersichtlich, inwiefern der Sachverhalt vom SEM unrichtig oder unvollständig festgestellt worden wäre. Für die Kassation der angefochtenen Verfügung besteht offensichtlich kein Anlass. Der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Glaubhaftigkeit gemäss Art. 7 AsylG nicht stand.</w:t>
      </w:r>
    </w:p>
    <w:p>
      <w:r>
        <w:t>D-7537/2025 Seite 5 Die Aussagen des Beschwerdeführers seien während beider Anhörungen vage und oberflächlich geblieben. Seine Angaben zum Tod seines Vaters seien unsubstantiiert ausgefallen und er habe nur unklare Angaben zu des- sen Rolle als «Voodoo-Chef» machen können, obwohl er erklärt habe, die- ser habe ihn in die Tradition einführen wollen und ihn seit seiner Kindheit zu Ritualen mitgenommen. Es erstaune zudem, dass er keine Kenntnisse über traditionelle Regeln und Angelegenheiten habe, obwohl diese – sei- nen Angaben zufolge – gesellschaftlich einen hohen Stellenwert hätten. Auch seine Schilderungen der behaupteten Drohungen seien unsubstanti- iert ausgefallen. Er habe lediglich angegeben, telefonisch kontaktiert und dabei bedroht worden zu sein, ohne diese Drohungen näher beschreiben zu können. Ferner habe er weder den Besuch von Verwandten noch die telefonische Warnung seines Onkels genauer erläutern können. Auch die geltend gemachte, gegen seine Frau gerichtete Drohung, man nehme ihr die Kinder weg, habe er nicht weiter substantiieren können. Es erscheine fraglich, dass ihr das während knapp drei Jahren angedroht worden sein solle, ohne dass jemals etwas vorgefallen sei. Zudem sei es wenig plausi- bel, dass der Beschwerdeführer nach knapp drei Jahren Aufenthalt in C._______ ohne Vorfälle wegen einer durch einen Freund übermittelte Nachricht seiner Frau innerhalb weniger Wochen ausgereist sei. Dieser Sachverhalt wirke konstruiert. Insgesamt seien seine Vorbringen nicht hinreichend begründet und könn- ten nicht als glaubhaft eingestuft werden.</w:t>
      </w:r>
    </w:p>
    <w:p>
      <w:r>
        <w:rPr>
          <w:b/>
        </w:rPr>
        <w:t>E. 6.2</w:t>
      </w:r>
    </w:p>
    <w:p>
      <w:r>
        <w:t>Dem hielt der Beschwerdeführer entgegen, die Vorinstanz habe seine Aussagen zu Unrecht als vage und nicht hinreichend begründet bezeich- net. Er habe von Anfang an erklärt, er sei als Nachfolger seines Vaters be- stimmt gewesen, habe diese Nachfolge jedoch aus religiösen Gründen ab- gelehnt, woraufhin er massiven Drohungen und Druck seitens seiner Fa- milie ausgesetzt gewesen sei. Er habe sehr wohl gewisse Details zur Voo- doo-Rolle des Vaters angegeben. Dass er jedoch nicht alle technischen Details – auch in Bezug auf die Rituale – wisse, liege an seiner ablehnen- den Haltung gegenüber diesen Praktiken. Im Gegensatz zur Auffassung der Vorinstanz verstärke dies aber die Glaubhaftigkeit seiner Vorbringen. Auch die Drohungen, den Besuch seiner Verwandten, die ihm mit dem Tode bedroht hätten, und die Bedrohung der Ehefrau habe er klar beschrie- ben. Dass er erst im Jahr 2024 das Land verlassen habe, sei darauf zu- rückzuführen, dass er versucht habe, in C._______ ein neues Leben</w:t>
      </w:r>
    </w:p>
    <w:p>
      <w:r>
        <w:t>D-7537/2025 Seite 6 aufzubauen, bevor die Bedrohungen erneut zugenommen hätten. Dies be- lege seine Bemühungen, im Land zu leben, und nicht etwa eine mangelnde Gefahr. Insgesamt seien seine Aussagen als detailliert, kohärent und plausibel ein- zustufen, weshalb seine Vorbringen als glaubhaft zu qualifizieren und ihm aufgrund der religiös motivierten Verfolgung Asyl zu gewähren sei, zumal der togolesische Staat keinen Schutz vor solchen religiös motivierten Be- drohungen gewähre.</w:t>
      </w:r>
    </w:p>
    <w:p>
      <w:r>
        <w:rPr>
          <w:b/>
        </w:rPr>
        <w:t>E. 7.1</w:t>
      </w:r>
    </w:p>
    <w:p>
      <w:r>
        <w:t>Nach Prüfung der Akten gelangt das Bundesverwaltungsgericht zum Schluss, dass die angefochtene Verfügung zu stützen ist. Die Ausführun- gen auf Beschwerdeebene führen zu keiner anderen Betrachtungsweise.</w:t>
      </w:r>
    </w:p>
    <w:p>
      <w:r>
        <w:rPr>
          <w:b/>
        </w:rPr>
        <w:t>E. 7.2</w:t>
      </w:r>
    </w:p>
    <w:p>
      <w:r>
        <w:t>Der Beschwerdeführer konnte weder zur Rolle seines Vaters als Voo- doo-Chef noch zu den mit dieser Funktion verbundenen traditionellen Strukturen konkrete oder vertiefte Angaben machen. Diese Wissenslücken mindern die Glaubhaftigkeit seiner Vorbringen erheblich. Wenn er tatsäch- lich seit seiner Kindheit an Riten teilgenommen hätte, wäre zu erwarten gewesen, dass er die Rolle und die Riten detailliert beschreiben könnte. Das Fehlen dieser Kenntnisse lässt – entgegen der Auffassung des Be- schwerdeführers – gerade nicht auf die Glaubhaftigkeit der Vorbringen schliessen. Eine ablehnende Haltung gegenüber einer Tradition schliesst sodann nicht aus, dass man, insbesondere bei jahrelanger Nähe, ein Wis- sen darüber erlangt. Gerade die behauptete Einbindung seit seiner Kind- heit spricht dagegen, dass er über keine genaueren Kenntnisse verfügt. Auch seine Schilderungen der behaupteten Drohungen bleiben vage. Er konnte weder das angeblich entscheidende Telefonat mit seinem Onkel, noch die Bedrohungen gegenüber seiner Frau, noch das Telefonat, das ihn zur Ausreise bewogen haben soll, detailliert beschreiben. Er begnügte sich mit allgemein und oberflächlich gehaltenen Aussagen. Schliesslich ist der Vorinstanz darin zuzustimmen, dass der geschilderte Ablauf seiner Aus- reise unplausibel wirkt. Dass er nach jahrelangem, grundsätzlich problem- losem Aufenthalt in C._______ aufgrund einer über einen Freund übermit- telten Nachricht das Land verlassen haben soll, scheint konstruiert und we- nig lebensnah.</w:t>
      </w:r>
    </w:p>
    <w:p>
      <w:r>
        <w:rPr>
          <w:b/>
        </w:rPr>
        <w:t>E. 7.3</w:t>
      </w:r>
    </w:p>
    <w:p>
      <w:r>
        <w:t>Das SEM hat demzufolge die Flüchtlingseigenschaft des Beschwerde- führers zu Recht verneint und sein Asylgesuch folgerichtig abgelehnt.</w:t>
      </w:r>
    </w:p>
    <w:p>
      <w:r>
        <w:t>D-7537/2025 Seite 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FK und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9.2.3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w:t>
      </w:r>
    </w:p>
    <w:p>
      <w:r>
        <w:t>D-7537/2025 Seite 8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Togo herrscht kein Krieg, Bürgerkrieg oder eine Situation allgemei- ner Gewalt, aufgrund derer die Zivilbevölkerung als konkret gefährdet be- zeichnet werden müsste. Der Wegweisungsvollzug dorthin ist gemäss Rechtsprechung daher grundsätzlich zumutbar (vgl. die Urteile des BVGer D-1333/2022 vom 20. August 2025 E. 11.2.2, E-4174/2024 vom 27. August 2024 E. 9.2).</w:t>
      </w:r>
    </w:p>
    <w:p>
      <w:r>
        <w:rPr>
          <w:b/>
        </w:rPr>
        <w:t>E. 9.3.3</w:t>
      </w:r>
    </w:p>
    <w:p>
      <w:r>
        <w:t>Es sind auch keine individuellen Gründe ersichtlich, welche gegen die Zumutbarkeit des Wegweisungsvollzugs sprechen würden. Der Be- schwerdeführer verfügt über Berufserfahrung in verschiedenen Bereichen und es ist ihm zuzumuten, sich erneut eine wirtschaftliche Existenz in Togo aufzubauen. Schliesslich ist auch von einem familiären Beziehungsnetz auszugehen, zumal sich seine Frau und seine drei Kinder weiterhin in Togo aufhalten. Da sich die Ausreisegründe des Beschwerdeführers (massive Bedrohung durch Familienangehörige wegen deren Forderung, der Be- schwerdeführer müsse Voodoo-Chef werden) als unglaubhaft erwiesen ha- ben, ist zudem auch vom Vorhandensein eines erweiterten familiären Be- ziehungsnetzes auszugehen. Auch die auf Beschwerdeebene erstmals geltend gemachten, weitgehend unsubstantiierten gesundheitlichen</w:t>
      </w:r>
    </w:p>
    <w:p>
      <w:r>
        <w:t>D-7537/2025 Seite 9 Beschwerden (psychische Probleme sowie Atemprobleme) stehen der Zu- mutbarkeit des Wegweisungsvollzugs nicht entgegen, zumal von der grundsätzlichen Behandelbarkeit von Krankheiten in Togo auszugehen ist (vgl. Urteil des BVGer D-1333/2022 vom 20. August 2025 E. 11.2.3.2).</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D-7537/2025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