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D-752/2010 vom 15. Februar 2010</w:t>
      </w:r>
    </w:p>
    <w:p>
      <w:r>
        <w:t>Bundesverwaltungsgericht, 2010-02-15, FR</w:t>
      </w:r>
    </w:p>
    <w:p>
      <w:r>
        <w:rPr>
          <w:b/>
        </w:rPr>
        <w:t xml:space="preserve">Quelle: </w:t>
      </w:r>
      <w:r>
        <w:t>https://mcp.opencaselaw.ch/entscheid/bvger_D-752_2010</w:t>
      </w:r>
    </w:p>
    <w:p>
      <w:r>
        <w:t>FR: TAF D-752/2010 du 15 février 2010</w:t>
      </w:r>
    </w:p>
    <w:p>
      <w:r>
        <w:t>IT: TAF D-752/2010 del 15 febbraio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formés contre les décisions, au sens de l'art. 5 de la loi fédérale du 20 décembre 1968 sur la procédure administrative (PA, RS 172.021), rendues par l'ODM en matière d'asile et de renvoi de Suisse (art. 105 LAsi en relation avec les art. 31 à 33 de la loi fédérale du 17 juin 2005 sur le Tribunal administratif fédéral [LTAF, RS 173.32] ; art. 83 let. d ch. 1 de la loi fédérale du 17 juin 2005 sur le Tribunal fédéral [LTF, RS 173.110]; Arrêts du Tribunal administratif fédéral [ATAF] 2007/7 consid. 1.1 p. 57).</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Le Tribunal doit examiner si c'est à juste titre que l'ODM a constaté que le requérant concerné ne remplissait manifestement pas les conditions posées par les art. 3 et 7 LAsi (cf. ATAF 2007/8 consid. 2.1 p. 73). Le chef de conclusion tendant en l'espèce à la reconnaissance de la qualité de réfugié doit, dès lors, être déclaré irrecevable,</w:t>
      </w:r>
    </w:p>
    <w:p>
      <w:r>
        <w:rPr>
          <w:b/>
        </w:rPr>
        <w:t>E. 2.1</w:t>
      </w:r>
    </w:p>
    <w:p>
      <w:r>
        <w:t>Au terme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et 5.7 p. 90 ss).</w:t>
      </w:r>
    </w:p>
    <w:p>
      <w:r>
        <w:rPr>
          <w:b/>
        </w:rPr>
        <w:t>E. 3.1</w:t>
      </w:r>
    </w:p>
    <w:p>
      <w:r>
        <w:t>En l'espèce,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de faire valoir qu'il n'avait jamais eu de passeport, que sa carte d'identité était restée chez lui à Conakry et qu'il n'était pas possible de contacter l'ami avec lequel il vivait, celui-ci ne possédant pas de téléphone (cf. pv deuxième audition p. 2). Au vu de l'inconsistance générale des déclarations de l'intéressé, cette explication n'est guère convaincante. En outre, il est peu probable que celui-ci ait pu voyager du Libéria jusqu'en Suisse sans documents d'identité ou de voyage et ce, sans jamais avoir été contrôlé. Sur ce point, il convient, dans le cadre d'une motivation sommaire, de renvoyer aux arguments développés par l'ODM au consid. I/1 de sa décision du 1er février 2010, le recourant n'ayant fourni dans son recours aucun argument ni moyen de preuve propre à les remettre valablement en cause. Dans ces conditions, la première des exceptions prévues par l'art. 32 al. 3 LAsi ne s'applique pas.</w:t>
      </w:r>
    </w:p>
    <w:p>
      <w:r>
        <w:rPr>
          <w:b/>
        </w:rPr>
        <w:t>E. 3.2</w:t>
      </w:r>
    </w:p>
    <w:p>
      <w:r>
        <w:t>C'est en outre à juste titre que l'autorité de première instance a estimé que la qualité de réfugié revendiquée par le requérant n'était pas établie au terme de l'audition. Mis à part le manque évident de pertinence des faits allégués, les motifs invoqués par l'intéressé à l'appui de sa demande d'asile sont, d'une manière générale, évasifs, imprécis et dénués de substance. Tel est tout particulièrement le cas s'agissant du moment exact où il serait parti à la recherche du corps de son ami. Sur ce point, il convient également de renvoyer aux arguments pertinents développés par l'autorité de première instance au consid. I/2 de sa décision, dès lors que ceux-ci sont suffisamment explicites et motivés et que le recourant n'a avancé aucun motif utile pour les contester. Par ailleurs, il sied de relever que la crainte invoquée par le recourant d'être tué par les personnes envoyées à sa recherche se limite à une simple affirmation fondée uniquement sur les propos tenus par son patron, laquelle n'est étayée par aucun indice concret. Par voie de conséquence, la deuxième condition prévue à l'art. 32 al. 3 LAsi n'est également pas remplie.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arrêt du Tribunal administratif fédéral E-423/2009 du 8 décembre 2009 destiné à publication; ATAF 2007/8 consid. 5.6.5 - 5.7 p. 90 ss), la situation telle que ressortant des actes de la cause ne le justifiant pas. Par conséquent, la troisième exception au prononcé d'une non-entrée en matière que prévoit l'art. 32 al. 3 let. c LAsi n'est donc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la demande d'asile ou qu'il refuse d'entrer en matière à ce sujet, l'ODM prononce, en règle générale, le renvoi de Suisse et ordonne l'exécution;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du 16 décembre 2005 sur les étrangers (LEtr, RS 142.20), entrée en vigueur le 1er janvier 2008.</w:t>
      </w:r>
    </w:p>
    <w:p>
      <w:r>
        <w:rPr>
          <w:b/>
        </w:rPr>
        <w:t>E. 7.1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Guinée,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7.2</w:t>
      </w:r>
    </w:p>
    <w:p>
      <w:r>
        <w:t>Cette mesure est également raisonnablement exigible (cf. art. 83 al. 4 LEtr) dès lors qu'elle ne fait pas apparaître, en l'espèce, une mise en danger concrète du recourant. En effet, la Guinée ne connaît pas une situation de guerre, de guerre civile ou de violence généralisée qui permettrait de présumer à propos de tous les requérants provenant de cet Etat l'existence d'une mise en danger concrète au sens de l'art. 83 al. 4 LEtr. En dépit des tragiques événements survenus à Conakry les 28 et 29 septembre 2009, le Tribunal, qui continue à suivre de près l'évolution des événements en Guinée, estime que la situation dans ce pays n'est pas telle qu'il faille conclure à une situation de violence généralisée s'opposant, de manière générale, à l'exécution du renvoi de tous les ressortissants guinéens (cf. notamment arrêt E- 5180/2006 du 19 octobre 2009 consid. 6.2 et arrêt E-7891/2009 du 6 janvier 2010). Par ailleurs, le recourant est jeune, sans charge de famille, dispose d'une certaine expérience professionnelle et n'a pas allégué qu'il souffrait de problèmes de santé particuliers pour lesquels il ne pourrait être soigné dans son pays et qui seraient susceptibles de rendre son renvoi inexécutable. Il sera donc en mesure de se réinsérer dans son pays d'origine, en particulier à Conakry, ville dans laquelle il a vécu depuis 1994 jusqu'au mois de septembre 2009 et dans laquelle il dispose assurément d'un important réseau social.</w:t>
      </w:r>
    </w:p>
    <w:p>
      <w:r>
        <w:rPr>
          <w:b/>
        </w:rPr>
        <w:t>E. 7.3</w:t>
      </w:r>
    </w:p>
    <w:p>
      <w:r>
        <w:t>L'exécution du renvoi est enfin possible (cf. art. 83 al. 2 LEtr) et le recourant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d'assistance judiciaire partielle est rejetée, les conclusions du recours apparaissant d'emblée vouées à l'échec (cf. art. 65 al. 1 PA).</w:t>
      </w:r>
    </w:p>
    <w:p>
      <w:r>
        <w:rPr>
          <w:b/>
        </w:rPr>
        <w:t>E. 9.3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