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D-7527/2024 vom 20. Dezember 2024</w:t>
      </w:r>
    </w:p>
    <w:p>
      <w:r>
        <w:t>Bundesverwaltungsgericht, 2024-12-20, DE</w:t>
      </w:r>
    </w:p>
    <w:p>
      <w:r>
        <w:rPr>
          <w:b/>
        </w:rPr>
        <w:t xml:space="preserve">Quelle: </w:t>
      </w:r>
      <w:r>
        <w:t>https://mcp.opencaselaw.ch/entscheid/bvger_D-7527_2024</w:t>
      </w:r>
    </w:p>
    <w:p>
      <w:r>
        <w:t>FR: TAF D-7527/2024 du 20 décembre 2024</w:t>
      </w:r>
    </w:p>
    <w:p>
      <w:r>
        <w:t>IT: TAF D-7527/2024 del 20 dicembre 2024</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Gegen das unrechtmässige Verweigern oder Verzögern einer anfechtbaren Verfügung kann bei der Beschwerdeinstanz, die für die Behandlung einer Beschwerde gegen eine ordnungsgemäss ergangene Verfügung zuständig ist, Beschwerde geführt werden (Art. 46a VwVG). Das Bundesverwaltungsgericht ist damit zur Beurteilung der vorliegenden Rechtsverzögerungsbeschwerde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betroffenen Person nach Art. 6 i.V.m. Art. 48 Abs. 1 VwVG Parteistellung zukommt (vgl. BVGE 2008/15 E. 3.2 m.w.H.). Der Beschwerdeführer ersuchte am 14. Mai 2023 in der Schweiz um Asyl, über welches das SEM in Form einer anfechtbaren Verfügung zu befinden hat. Eine solche ist bis zum heutigen Zeitpunkt nicht ergangen, weshalb der Beschwerdeführer zur Beschwerdeerhebung legitimiert ist.</w:t>
      </w:r>
    </w:p>
    <w:p>
      <w:r>
        <w:rPr>
          <w:b/>
        </w:rPr>
        <w:t>E. 1.3</w:t>
      </w:r>
    </w:p>
    <w:p>
      <w:r>
        <w:t>Gegen das unrechtmässige Verzögern einer Verfügung kann grundsätzlich jederzeit Beschwerde geführt werden (Art. 50 Abs. 2 VwVG). Dennoch steht der Zeitpunkt der Beschwerdeerhebung nicht völlig im Belieben der beschwerdeführenden Person; der Grundsatz von Treu und Glauben bildet hier eine Grenze. Die betroffene Person muss zudem darlegen, dass sie zur Zeit der Beschwerdeerhebung ein schutzwürdiges - mithin aktuelles und praktisches - Interesse an der Vornahme der verzögerten Amtshandlung respektive der Feststellung einer entsprechenden Rechtsverzögerung hat (vgl. Moser/Beusch/Kneubühler/Kayser, Prozessieren vor dem Bundesverwaltungsgericht, 3. Aufl. 2022, Rz. 5.23). Das schutzwürdige Interesse des Beschwerdeführers ergibt sich vorliegend aus der Tatsache, dass das SEM bis anhin noch nicht in der Sache entschieden hat. Zudem durfte er angesichts der unbeantworteten Ver-fahrensstandanfrage nach Treu und Glauben annehmen, dass das SEM in seiner Sache nicht unmittelbar tätig wird.</w:t>
      </w:r>
    </w:p>
    <w:p>
      <w:r>
        <w:rPr>
          <w:b/>
        </w:rPr>
        <w:t>E. 1.4</w:t>
      </w:r>
    </w:p>
    <w:p>
      <w:r>
        <w:t>Gestützt auf die vorstehenden Erwägungen ist auf die formgerecht eingereichte (Art. 52 Abs. 1 VwVG) Rechtsverzögerungsbeschwerde einzutreten.</w:t>
      </w:r>
    </w:p>
    <w:p>
      <w:r>
        <w:rPr>
          <w:b/>
        </w:rPr>
        <w:t>E. 2</w:t>
      </w:r>
    </w:p>
    <w:p>
      <w:r>
        <w:t>Das Bundesverwaltungsgericht prüft im Rahmen des vorliegenden Verfahrens lediglich, ob die Vorinstanz das Rechtsverzögerungsverbot verletzt hat. Im Falle einer Gutheissung der Beschwerde weist es die Sache mit verbindlichen Weisungen an die Vorinstanz zurück (Art. 61 Abs. 1 VwVG). Hingegen ist das Gericht nicht befugt, sich dazu zu äussern, wie ein unrechtmässig verzögerter Entscheid inhaltlich hätte ausfallen sollen, da es nicht anstelle der untätig gebliebenen Behörde entscheiden darf; andernfalls würden der Instanzenzug verkürzt und möglicherweise Rechte der Verfahrensbeteiligten verletzt (vgl. BVGE 2008/15 E. 3.1.2 m.w.H.).</w:t>
      </w:r>
    </w:p>
    <w:p>
      <w:r>
        <w:rPr>
          <w:b/>
        </w:rPr>
        <w:t>E. 3.1</w:t>
      </w:r>
    </w:p>
    <w:p>
      <w:r>
        <w:t>Das Verbot der Rechtsverzögerung ergibt sich als Teilgehalt aus der allgemeinen Verfahrensgarantie von Art. 29 Abs. 1 BV. Danach hat jede Person unter anderem Anspruch auf eine Beurteilung ihrer Sache innert angemessener Frist (sog. Beschleunigungsgebot). Diese Verfassungs-garantie gilt für alle Sachbereiche und alle Akte der Rechtsanwendung (vgl. BGE 130 I 174 E. 2.2 m.w.H.).</w:t>
      </w:r>
    </w:p>
    <w:p>
      <w:r>
        <w:rPr>
          <w:b/>
        </w:rPr>
        <w:t>E. 3.2</w:t>
      </w:r>
    </w:p>
    <w:p>
      <w:r>
        <w:t>Von einer Rechtsverzögerung im Sinne des Gesetzes ist praxisgemäss auszugehen, wenn behördliches Handeln zwar nicht (wie bei einer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f. m.w.H.). Ein Verschulden der Behörde an der Verzögerung wird nicht vorausgesetzt, weshalb sie das Rechtsverzögerungsverbot auch dann verletzt, wenn sie wegen Personalmangels oder Überlastung nicht innert angemessener Frist handelt (vgl. BGE 138 II 513 E. 6.4; 107 Ib 160 E. 3c; 103 V 190 E. 5c). Spezialgesetzliche Behandlungsfristen sind bei der Beurteilung der Angemessenheit der Verfahrensdauer zu berücksichtigen (vgl. zum Ganzen auch Urteil des BVGer E-1438/2018 vom 5. April 2018 E. 3.2 m.w.H.).</w:t>
      </w:r>
    </w:p>
    <w:p>
      <w:r>
        <w:rPr>
          <w:b/>
        </w:rPr>
        <w:t>E. 4</w:t>
      </w:r>
    </w:p>
    <w:p>
      <w:r>
        <w:t>In der Beschwerdeschrift wird im Wesentlichen geltend gemacht, die Rechtsvertretung habe sich mehrfach nach dem Verfahrensstand erkundigt respektive um beförderliche Erledigung des Verfahrens ersucht und dabei geschildert, dass der Beschwerdeführer psychisch angeschlagen sei und ihm als unbegleitetem Minderjährigen - was nicht bestritten sei - die Verfahrensdauer zusetze. Diese Schreiben seien unbeantwortet geblieben. Trotz der Vorgabe zur prioritären Behandlung seines Verfahrens sei es nach der Anhörung zu den Asylgründen im Januar 2024 zu keinen weiteren Verfahrensschritten gekommen.</w:t>
      </w:r>
    </w:p>
    <w:p>
      <w:r>
        <w:rPr>
          <w:b/>
        </w:rPr>
        <w:t>E. 5.1</w:t>
      </w:r>
    </w:p>
    <w:p>
      <w:r>
        <w:t>Das Bundesverwaltungsgericht hat Kenntnis davon, dass das SEM mit vielen Verfahren belastet ist. Es ist nachvollziehbar, dass gewisse Verfahren nicht innerhalb der Behandlungsfristen von Art. 37 AsylG abgeschlossen werden können, insbesondere dann, wenn sich noch Abklärungsmassnahmen aufdrängen.</w:t>
      </w:r>
    </w:p>
    <w:p>
      <w:r>
        <w:rPr>
          <w:b/>
        </w:rPr>
        <w:t>E. 5.2</w:t>
      </w:r>
    </w:p>
    <w:p>
      <w:r>
        <w:t>Vorliegend wurden sowohl eine EB UMA als auch eine Anhörung durchgeführt. Seither wurden keine weiteren Verfahrenshandlungen des SEM vorgenommen. Ferner sind die Akten weder besonders umfangreich noch wurde eine grosse Zahl an Beweismitteln eingereicht, welche einer Prüfung unterzogen werden müssen. Zudem ist der Beschwerdeführer seiner Mitwirkungspflicht im Verfahren augenscheinlich nachgekommen. In der Beschwerdeeingabe wird denn zu Recht darauf hingewiesen, dass das SEM gehalten gewesen wäre, sein Gesuch prioritär zu behandeln, zumal es sich bei ihm um einen unbegleiteten Minderjährigen handelt (Art. 17 Abs. 2bis AsylG). Dennoch hat das SEM während mehr als zehn Monaten keine weiteren Verfahrenshandlungen vorgenommen und liess die Verfahrensstandanfragen der Rechtsvertretung - wenn auch aufgrund eines Missverständnisses - unbeantwortet. Es sind folglich keine Gründe ersichtlich, welche die Untätigkeit des SEM im vorliegenden Verfahren zu rechtfertigen vermögen.</w:t>
      </w:r>
    </w:p>
    <w:p>
      <w:r>
        <w:rPr>
          <w:b/>
        </w:rPr>
        <w:t>E. 5.3</w:t>
      </w:r>
    </w:p>
    <w:p>
      <w:r>
        <w:t>Nach dem Gesagten ist festzustellen, dass das SEM das Verfahren des Beschwerdeführers nicht prioritär behandelt und dieses ohne triftige Gründe verzögert hat. Die Rüge der Rechtsverzögerung erweist sich als begründet, weshalb die Beschwerde gutzuheissen ist. Das SEM wird angewiesen, das Asylgesuch des Beschwerdeführers beförderlich zu behandeln und zügig einen Entscheid zuzuführen.</w:t>
      </w:r>
    </w:p>
    <w:p>
      <w:r>
        <w:rPr>
          <w:b/>
        </w:rPr>
        <w:t>E. 6.1</w:t>
      </w:r>
    </w:p>
    <w:p>
      <w:r>
        <w:t>Bei diesem Ausgang des Verfahrens sind keine Kosten zu erheben (Art. 63 Abs. 1 und 2 VwVG).</w:t>
      </w:r>
    </w:p>
    <w:p>
      <w:r>
        <w:rPr>
          <w:b/>
        </w:rPr>
        <w:t>E. 6.2</w:t>
      </w:r>
    </w:p>
    <w:p>
      <w:r>
        <w:t>Obsiegende und teilweise obsiegende Parteien haben Anspruch auf eine Parteientschädigung für die ihnen erwachsenen notwendigen Kosten (Art. 64 Abs. 1 VwVG, Art. 7 Abs. 1 des Reglements vom 21. Februar 2008 über die Kosten und Entschädigungen vor dem Bundesverwaltungsgericht [VGKE, SR 173.320.2]). Die mit der Rechtsmitteleingabe eingereichte Kostennote weist einen zeitlichen Aufwand von total Fr. 750.- (fünf Stunden zu einem Stundenansatz von Fr. 150.-) sowie eine Spesenpauschale in der Höhe von Fr. 50.- aus. Gestützt auf die in Betracht zu ziehenden Bemessungsfaktoren ist der zur Anwendung gebrachte Stundenansatz bei Fr. 150.- zu belassen (Art. 8-13 VGKE). Der geltend gemachte zeitliche Aufwand erscheint im Verhältnis zu anderen Verfahren gleichen Umfangs und Komplexität jedoch zu hoch und wird um die Hälfte gekürzt. Ferner sind Spesen gemäss Art. 11 Abs. 1 VGKE aufgrund der tatsächlichen Kosten auszuzahlen. Die geltend gemachte Pauschale ist somit nicht zu vergüten. Das SEM ist demnach anzuweisen, dem Beschwerdeführer eine Parteientschädigung von Fr. 375.- (inklusive allfälliger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