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D-7523/2015 vom 12. Februar 2018</w:t>
      </w:r>
    </w:p>
    <w:p>
      <w:r>
        <w:t>Bundesverwaltungsgericht, 2018-02-12, DE</w:t>
      </w:r>
    </w:p>
    <w:p>
      <w:r>
        <w:rPr>
          <w:b/>
        </w:rPr>
        <w:t xml:space="preserve">Quelle: </w:t>
      </w:r>
      <w:r>
        <w:t>https://mcp.opencaselaw.ch/entscheid/bvger_D-7523_2015</w:t>
      </w:r>
    </w:p>
    <w:p>
      <w:r>
        <w:t>FR: TAF D-7523/2015 du 12 février 2018</w:t>
      </w:r>
    </w:p>
    <w:p>
      <w:r>
        <w:t>IT: TAF D-7523/2015 del 12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bringt vor, er stehe als Neffe und Verwandter kurdischer Aktivisten nur schon wegen seines Nachnamens im Fokus der türkischen Sicherheitsbehörden. Seine Familie sei immer unter Druck gewesen. Er habe in der Türkei ebenfalls mit der kurdischen Sache sympathisiert und an Demonstrationen teilgenommen und bei deren Organisation mitgeholfen. Die Polizei habe die Demonstrationen jeweils gewaltsam beendet, er habe sich aber einer Verhaftung stets entziehen können. Auch in der Schweiz engagiere er sich und nehme an Demonstrationen teil. Sicher sei, dass die türkischen Behörden diese Demos beobachteten. Er befürchte, im Fall der Rückkehr von den Behörden belangt zu werden und habe Angst vor Folter und Tod. Er leide psychisch unter Ängsten und Depressionen. Seit dem Juli 2016 sei die Situation für Kurden zunehmend schlimmer geworden.</w:t>
      </w:r>
    </w:p>
    <w:p>
      <w:r>
        <w:rPr>
          <w:b/>
        </w:rPr>
        <w:t>E. 4.2</w:t>
      </w:r>
    </w:p>
    <w:p>
      <w:r>
        <w:t>Die Vorinstanz erachtete die Vorbringen nicht als asylbeachtlich. Der Beschwerdeführer sei weder politisch besonders aktiv noch Mitglied einer Partei gewesen, weshalb für ein politisch begründetes Gefährdungsprofil keine Anhaltspunkte vorlägen. Er habe sich nie in einer Weise exponiert, welche im Fall der Rückkehr eine begründete Furcht vor Verfolgung zu begründen vermöge. Die von ihm geltend gemachten Benachteiligungen würden sodann in ihrer Intensität nicht über die Nachteile hinausgehen, welche weite Teile der kurdischen Bevölkerung in der Türkei in ähnlicher Weise treffen könnten. Sie seien deshalb asylrechtlich nicht relevant. Das Asylgesuch sei aus diesen Gründen abzulehnen. Darüber hinaus deutete die Vor-instanz an, dass sie einige Vorbringen des Beschwerdeführers nicht für glaubhaft erachtete.</w:t>
      </w:r>
    </w:p>
    <w:p>
      <w:r>
        <w:rPr>
          <w:b/>
        </w:rPr>
        <w:t>E. 4.3</w:t>
      </w:r>
    </w:p>
    <w:p>
      <w:r>
        <w:t>Gemäss Praxis der Schweizer Asylbehörden ist eine Einzelfallprüfung aufgrund der Vorbringen der Asylsuchenden vorzunehmen, wobei der allgemeinen Lage im Heimat- oder Herkunftsstaat Rechnung zu tragen ist. Der Entscheid muss sich an der Situation messen, wie sie sich zum Zeitpunkt des Urteils präsentiert. Zu beurteilen bleibt, ob der Beschwerdeführer auf Grundlage seiner Vorbringen bei einer Rückkehr in die Türkei angesichts der Zuspitzung der politischen Lage eine begründete Furcht vor einer konkreten, flüchtlingsrechtlich relevanten Verfolgungsgefahr haben müsste.</w:t>
      </w:r>
    </w:p>
    <w:p>
      <w:r>
        <w:rPr>
          <w:b/>
        </w:rPr>
        <w:t>E. 4.4</w:t>
      </w:r>
    </w:p>
    <w:p>
      <w:r>
        <w:t>Von einer begründeten Furcht vor Verfolgung ist auszugehen, wenn konkreter Anlass zur Annahme besteht, eine Verfolgung hätte sich aus der Sicht im Zeitpunkt der Ausreise mit beachtlicher Wahrscheinlichkeit und in absehbarer Zeit verwirklicht, beziehungsweise werde sich auch aus heutiger Sicht mit ebensolcher Wahrscheinlichkeit in absehbarer Zukunft verwirklichen.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(vgl. Entscheidungen und Mitteilungen der [vormaligen] Schweizerischen Asylrekurskommission [EMARK] 2005 Nr. 21 E. 7 S. 193 f.; 2004 Nr. 1 E. 6a S. 9 sowie BVGE 2010/57 E. 2.5; 2011/50 E. 3.1.1.; 2011/51 E. 6.2).</w:t>
      </w:r>
    </w:p>
    <w:p>
      <w:r>
        <w:rPr>
          <w:b/>
        </w:rPr>
        <w:t>E. 4.5</w:t>
      </w:r>
    </w:p>
    <w:p>
      <w:r>
        <w:t>Wie auch die Vorinstanz (vgl. die Ausführungen in der Stellungnahme vom 7. Juni 2017) bezweifelt das Bundesverwaltungsgericht nicht, dass der Beschwerdeführer aus einer politisch aktiven Familie stammt und einige seiner Angehörigen aufgrund ihrer Mitgliedschaft in der PKK geflüchtet sind und Schutz erhalten haben. Auch hält das Gericht - ebenso wie die Vorinstanz in ihrer Verfügung vom 28. Oktober 2015 - die Schilderungen des Beschwerdeführers im Wesentlichen für glaubhaft. Die Vorinstanz sprach den vom Beschwerdeführer in seinem ersten Asylverfahren dargelegten Vorfluchtgründen jedoch die Asylbeachtlichkeit ab (vgl. Verfügung SEM Ziff. 1) und erachtete auch die von ihm im zweiten Asylgesuch geltend gemachten Gründe für die neuerliche Flucht aus der Türkei nicht für asylrelevant (vgl. Verfügung SEM Ziff. 2). Das Bundesverwaltungsgericht kann sich dieser zutreffenden Einschätzung aus den folgenden Erwägungen anschliessen.</w:t>
      </w:r>
    </w:p>
    <w:p>
      <w:r>
        <w:rPr>
          <w:b/>
        </w:rPr>
        <w:t>E. 4.6</w:t>
      </w:r>
    </w:p>
    <w:p>
      <w:r>
        <w:t>Ausgangspunkt für die Beurteilung der Flüchtlingseigenschaft ist grundsätzlich die Frage nach der im Zeitpunkt der Ausreise vorhandenen Verfolgung oder begründeten Furcht vor einer solchen. Allerdings ist im Rahmen der Frage nach der Aktualität der Verfolgungsfurcht auch die Situation im Zeitpunkt des Asylentscheides zu berücksichtigen. Veränderungen der objektiven Situation im Heimatstaat zwischen Ausreise und Asylentscheid beziehungsweise Beschwerdeurteil sind deshalb zugunsten und zulasten der das Asylgesuch stellenden Person zu berücksichtigen (vgl. BVGE 2008/4 E. 5.4; EMARK 2000 Nr. 2 E. 8a S. 20; Walter Stöckli, Asyl, in: Ausländerrecht, 2009, Rz. 11.17 und 11.18).</w:t>
      </w:r>
    </w:p>
    <w:p>
      <w:r>
        <w:rPr>
          <w:b/>
        </w:rPr>
        <w:t>E. 4.7.1</w:t>
      </w:r>
    </w:p>
    <w:p>
      <w:r>
        <w:t>Die angefochtene Verfügung erging vor den Ereignissen des Juli 2016. Seither hat sich die Situation - wie auch von der Vorinstanz eingeräumt - verändert. In der Türkei ist am 15. und 16. Juli 2016 ein Militärputsch gegen die Regierung gescheitert; daraufhin verhängte diese den Ausnahmezustand ursprünglich für 90 Tage (bis zum 18. Oktober 2016) (vgl. die Darstellung der Ereignisse im Bericht des European Asylum Support Office [EASO], Turkey Focus, vom November 2016, S. 99 - 113). Der Ausnahmezustand wurde inzwischen sechs Mal verlängert, zuletzt am 18. Januar 2018, und gilt aktuell bis Mitte April 2018. Seitdem wurden 150.000 Staatsbedienstete entlassen oder suspendiert, 50.000 Menschen befinden sich in Untersuchungshaft. Zudem wurden zahlreiche Medien und Vereine per Dekret geschlossen (vgl. Zeit online, Türkei verlängert Ausnahmezustand, 18. Januar 2018, www.zeit.de/politik/ausland/2018-01/recep-tayyip-erdogan-tuerkei-ausnahmezustand, besucht am 1. Februar 2018). Während dieser Zeit bleiben die Grundrechte weiterhin eingeschränkt und Staatsoberhaupt Erdo an kann weitgehend per Dekret regieren. Der aktuellste Menschenrechtsbericht des U.S. Department of State vom März 2017 informiert ausführlich über die Verschlechterung der Menschenrechtslage in der Türkei. Neben Repressionen gegen mutmassliche An-hängerinnen und Anhänger von Fethullah Gülen kommt es im Rahmen von "Anti-Terror"-Massnahmen zunehmend zu Verhaftungen von Kurdinnen und Kurden, die politisch tätig sind. Es kommt aber auch zu Festnahmen von Medienschaffenden, Mitgliedern von kurdischen Vereinen und von einfachen Sympathisanten der pro-kurdischen Parteien HDP und BDP wegen Unterstützung oder mutmasslicher Mitgliedschaft bei der PKK (vgl. U.S. Department of State, Country Report on Human Rights Practices 2016 - Turkey, vom 3. März 2017, www.state.gov/j/drl/rls/-hrrpt/humanrightsreport/index.htm?year=2016-&amp;dlid=265482, abgerufen am 24.10.2017 sowie die Zusammenstellung im Bericht des UK Home Office, Kurdish political parties, a.a.O., Ziff. 2.3, S. 5 ff.). Dabei richten sich die Aktivitäten der türkischen Sicherheitsbehörden grundsätzlich jedoch weniger gegen einfache Mitglieder, als vielmehr gegen höherrangige Oppositionspolitiker und -politikerinnen. Als gefährdet nennt das UK Home Office zudem Personen, welchen ein Engagement oder eine Zusammenarbeit mit der PKK vorgeworden wird, oder die solcher Aktivitäten verdächtig sind (vgl. UK Home Office, Kurdish political parties, a.a.O., Ziff. 3.1.3 f., S. 8). Die mutmassliche oder tatsächliche Unterstützung oder Verbindung zur PKK oder zu ähnlichen Gruppierungen kann laut verschiedener Quellen zu einer Verhaftung durch den türkischen Staat führen. Die International Crisis Group (ICG) hielt im Mai 2017 fest, dass der Ausnahmezustand den Weg für "Säuberungsaktionen" und Verhaftungen von Personen mit angeblichen Verbindungen zur PKK oder der Gülen-Bewegung gebahnt habe (vgl. International Crisis Group [ICG], Managing Turkey's PKK Conflict, The Case of Nusaybin, 2. Mai 2017, S. 2; sowie auch USDOS, Country Reports on Human Rights Practices for 2016, Turkey, 3. März 2017; Schweizerische Flüchtlingshilfe [SFH], Türkei Gefährdungsprofile - Update vom 19. Mai 2017, mit Hinweis auf Interviews im November und Dezember 2016 mit vor Ort tätigen Kontaktpersonen, Ziff. 2.6, S.12). Dabei herrsche grosse Willkür und die Verhaftungen erfolgten zum Teil aufgrund fragwürdiger Indizien oder Geständnisse (vgl. ebenda, S. 12). Wegen PKK-Verbindungen Verhaftete könnten keine fairen Verfahren erwarten und es bestehe für sie ein erhebliches Risiko, in Haft misshandelt zu werden (vgl. Tages Anzeiger, «Folter stinkt nach Erbrochenem», 28. April 2017, www.tagesanzeiger.ch/ausland/europa/folter-stinkt-nach-erbrochenem/story/20594666; Human Rights Watch, World Report 2017, Turkey, 12. Januar 2017; IHD, IHD's 2016 Report on Human Rights Violations in Eastern and Southeastern Anatolia Region, 1. Februar 2017, www.ihd.org.tr/en/index.php/-2017/02/01/ihds-2016-report-on-human-rights-violations-in-eastern-and-southeastern-anatolia/; Office of the UN High Commissioner on Human Rights News, Preliminary observations and recommendations of the United Nations Special Rapporteur on torture and other cruel, inhuman and degrading treatment or punishment, Mr. Nils Melzer, on the Official visit to Turkey - 27 November to 2 December 2016, 2. Dezember 2016: www.ohchr.org/EN/NewsEvents/Pages/DisplayNews.aspx?NewsID-=20976&amp;-LangID=E). Laut SFH bestehe auch für Familienangehörige von mutmasslichen Mitgliedern der PKK oder PKK-naher Gruppierungen das Risiko, in den Fokus der Behörden zu geraten oder verhaftet zu werden (vgl. SFH, a.a.O., Ziff. 2.6, S. 14). Dies bestätigt auch das UK Home Office, wobei es einschränkt, dass im Einzelfall zu prüfen sei, ob die Behelligungen grundsätzlich die Schwelle asylbeachtlicher Verfolgung überschreiten würden (vgl. UK Home Office, Country Policy and Information Note Turkey: Kurdistan Workers' Party [PKK], Version 2.0, August 2017, Ziff. 2.3.9, S. 6). Vor diesem Hintergrund sind die Vorbringen des Beschwerdeführers einzuordnen.</w:t>
      </w:r>
    </w:p>
    <w:p>
      <w:r>
        <w:rPr>
          <w:b/>
        </w:rPr>
        <w:t>E. 4.7.2</w:t>
      </w:r>
    </w:p>
    <w:p>
      <w:r>
        <w:t>Das Bundesverwaltungsgericht gelangt in Abwägung aller Umstände zum Ergebnis, dass die vom Beschwerdeführer angesichts seiner Vorfluchtgründe geltend gemachten Befürchtungen die Schwelle einer objektiv begründeten Furcht vor asylrechtlich relevanten Übergriffen nicht erreichen. Zwar stammt er aus einer politisch aktiven Familie, dennoch geht das Gericht nicht davon aus, dass er selbst sich politisch so stark profiliert hat, dass er die Aufmerksamkeit der Behörden auf sich lenken könnte. Unbestritten ist, dass seine Onkel bei der PKK waren. Sie sind jedoch bereits vor längerer Zeit ausgereist und leben seither in der Schweiz. Darüber hinaus ist auch festzustellen, dass der Beschwerdeführer über aktuell noch bestehende Kontakte zur PKK nichts berichtete. Über das Engagement seines Bruders für die PYD sagt er wenig. Deshalb ist nicht anzunehmen, dass seine Familie noch immer im Fokus der Behörden steht. Zahlreiche Verwandte des Beschwerdeführers, darunter sein Vater und seine Geschwister, halten sich offenbar relativ unbehelligt in der Türkei auf. Der Beschwerdeführer hat keine konkreten Schwierigkeiten seiner Familienangehörigen geltend gemacht, sondern eher auf die allgemein angespannte politische Lage nach dem Putschversuch im Juli 2016 verwiesen (vgl. Beschwerdeakten, Replik vom 26. Juni 2017). Eigene politische Aktivitäten machte der Beschwerdeführer nur äusserst niederschwellig geltend, er habe nach seiner Wiedereinreise im Jahr 2011 mit der HDP sympathisiert, mehr ist jedoch nicht bekannt. Über ein weitergehendes Engagement für die kurdische Sache seit der Ankunft in der Schweiz hat er zwar berichtet, ein solches jedoch nicht belegt. Deshalb kann er auch aus dem eingereichten Zeitungsbericht betreffend die Verhaftung von Kurden aus der Schweiz in der Türkei nichts für sich ableiten. Für das Vorbringen, wonach die Behörden ihn allein aufgrund seines familiären Umfelds als Unterstützer der PKK qualifiziert und registriert haben sollten - und ihn auch zum heutigen Zeitpunkt noch behelligen sollten - liegen insgesamt zu wenig konkrete Anhaltspunkte vor. In diesem Zusammenhang ist auch das Schreiben des Bruders des Beschwerdeführers zu sehen, das nur sehr vage Angaben liefert. Der Beschwerdeführer selbst hatte in der Beschwerde vorgebracht, die Polizei suche nach seinem Bruder. Weshalb dieser nun bestätigt, die Polizei suche nach dem Beschwerdeführer bleibt unklar, zumal der Beschwerdeführer die Türkei bereits vor mehreren Jahren wieder verlassen hat. Zu bemerken ist auch, dass das blosse Stellen eines Asylgesuches im Ausland bei den türkischen Behörden praxisgemäss nicht zu einem politischen Profil von relevanter Bedeutung führt.</w:t>
      </w:r>
    </w:p>
    <w:p>
      <w:r>
        <w:rPr>
          <w:b/>
        </w:rPr>
        <w:t>E. 4.7.3</w:t>
      </w:r>
    </w:p>
    <w:p>
      <w:r>
        <w:t>Allein aus dem Umstand, dass sich die Sicherheits- und Menschenrechtslage in der Türkei im Zuge der Parlamentswahlen vom Juni respektive November 2015 und des gleichzeitigen Wiederaufflackerns des Kurdenkonflikts verschlechtert hat, sowie den Entwicklungen seit dem gescheiterten Putschversuch vom Juli 2016 und der darauffolgenden Verhängung des Ausnahmezustands, kann der Beschwerdeführer nichts für sich ableiten. Zwar hat sich der Kurdenkonflikt zugespitzt, jedoch richten sich die Massnahmen vor allem gegen Anhänger prokurdischer Parteien, primär gegen Personen, welche eine höhere Funktion innerhalb ihrer Partei oder ein politisches Amt innehaben. Die Sicherheitslage in der Türkei hat sich mithin namentlich für oppositionell tätige Personen in der letzten Zeit deutlich verschlechtert (vgl. dazu das Urteil des Bundesverwaltungsgerichts E-5347/2014 vom 16. November 2016 E. 5.6.2). Da der Beschwerdeführer wie unter 4.7.2 dargelegt nicht über ein entsprechendes politisches Profil verfügt, ist nicht davon auszugehen, dass die Zuspitzung der allgemeinen Lage in der Türkei für ihn unmittelbar nachteilige Folgen nach sich ziehen wird.</w:t>
      </w:r>
    </w:p>
    <w:p>
      <w:r>
        <w:rPr>
          <w:b/>
        </w:rPr>
        <w:t>E. 4.8</w:t>
      </w:r>
    </w:p>
    <w:p>
      <w:r>
        <w:t>Es gelingt dem Beschwerdeführer nicht, eine begründete Furcht vor asylbeachtlicher Verfolgung im Sinne von Art. 3 AsylG durch die türkischen Behörden im Fall seiner Rückkehr in die Türkei zum heutigen Zeitpunkt glaubhaft zu machen. Die Vorinstanz hat das Asylgesuch des Beschwerdeführers zu Recht abgelehnt und das Vorliegen seiner Flüchtlingseigenschaft verneint.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In der Türkei herrscht keine landesweite Situation allgemeiner Gewalt. Trotz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und der Entwicklungen nach dem Militärputschversuch vom 15./16. Juli 2016, ist gemäss konstanter Praxis nicht von einer Situation allgemeiner Gewalt oder bürgerkriegsähnlichen Verhältnissen - auch nicht für Angehörige der kurdischen Ethnie - auszugehen (vgl. Urteil des BVGer E-3040/2017 vom 28. Juli 2017 E. 6.2.2). Aus den Akten ist ferner nicht ersichtlich, weshalb der Beschwerdeführer im Falle der Rückkehr in die Türkei aus individuellen Gründen wirtschaftlicher, sozialer oder gesundheitlicher Natur in eine existenzbedrohende Situation geraten könnte. Seine psychischen Probleme können in der Türkei behandelt werden. Es kann diesbezüglich vollumfänglich auf die Erwägungen in der angefochtenen Verfügung verwiesen werden. Das SEM weist zutreffend darauf hin, dass der Beschwerdeführer an seinem Herkunftsort über ein tragfähiges Beziehungsnetz verfügt und sich allenfalls auch nach D._______ begeben könnte, wo sein Bruder lebt. Der Beschwerdeführer verfügt über Berufserfahrungen als [Berufe], die ihm den Wiedereinstieg erleichtern wird. Der Vollzug der Wegweisung erweist sich somit nicht als unzumutbar.</w:t>
      </w:r>
    </w:p>
    <w:p>
      <w:r>
        <w:rPr>
          <w:b/>
        </w:rPr>
        <w:t>E. 6.6</w:t>
      </w:r>
    </w:p>
    <w:p>
      <w:r>
        <w:t>Schliesslich obliegt es dem Beschwerdeführer, sich bei der zuständigen Vertretung des Heimatstaates die für eine Rückkehr notwendigen Reisedokumente zu beschaffen (vgl. Art. 8 Abs. 4 AsylG und dazu auch BVGE 2008/34 E. 12), weshalb der Vollzug der Wegweisung auch nicht als unmöglich zu bezeichnen ist (Art. 83 Abs. 2 AuG).</w:t>
      </w:r>
    </w:p>
    <w:p>
      <w:r>
        <w:rPr>
          <w:b/>
        </w:rPr>
        <w:t>E. 6.7</w:t>
      </w:r>
    </w:p>
    <w:p>
      <w:r>
        <w:t>Zusammenfassend ergibt sich, dass das SEM den Wegweisungsvollzug zu Recht als zulässig, zumutbar und möglich bezeichnet hat.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Beschwerdeführer hat bereits einen Kostenvorschuss in gleicher Höhe geleistet. Dieser Betrag wird zur 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