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D-751/2015 vom 13. März 2015</w:t>
      </w:r>
    </w:p>
    <w:p>
      <w:r>
        <w:t>Bundesverwaltungsgericht, 2015-03-13, DE</w:t>
      </w:r>
    </w:p>
    <w:p>
      <w:r>
        <w:rPr>
          <w:b/>
        </w:rPr>
        <w:t xml:space="preserve">Quelle: </w:t>
      </w:r>
      <w:r>
        <w:t>https://mcp.opencaselaw.ch/entscheid/bvger_D-751_2015</w:t>
      </w:r>
    </w:p>
    <w:p>
      <w:r>
        <w:t>FR: TAF D-751/2015 du 13 mars 2015</w:t>
      </w:r>
    </w:p>
    <w:p>
      <w:r>
        <w:t>IT: TAF D-751/2015 del 13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Nach Durchsicht der Akten und aufgrund der Umstände im vorliegenden Einzelfall ist von der Rechtzeitigkeit der Beschwerde auszugehen. Die Beschwerde ist demnach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Gestützt auf Art. 33a Abs. 2 VwVG i.V.m. Art. 6 AsylG ergeht der vorliegende Entscheid in deutscher Sprache.</w:t>
      </w:r>
    </w:p>
    <w:p>
      <w:r>
        <w:rPr>
          <w:b/>
        </w:rPr>
        <w:t>E. 1.5</w:t>
      </w:r>
    </w:p>
    <w:p>
      <w:r>
        <w:t>Auf die Durchführung eines Schriftenwechsels wurde gestützt auf Art. 111a Abs. 1 AsylG verzichtet.</w:t>
      </w:r>
    </w:p>
    <w:p>
      <w:r>
        <w:rPr>
          <w:b/>
        </w:rPr>
        <w:t>E. 1.6</w:t>
      </w:r>
    </w:p>
    <w:p>
      <w:r>
        <w:t>Über offensichtlich unbegründete Beschwerden wird in einzelrichterlicher Zuständigkeit mit Zustimmung eines zweiten Richters beziehungsweise einer zweiten Richterin entschieden (Art. 111 Bst. e AsylG). Vorliegend handelt es sich, wie nachstehend aufgezeigt, um eine solche, weshalb der Beschwerdeentscheid nur summarisch zu begründen ist (Art. 111a Abs. 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Urteil des Bundesverwaltungsgerichts D-103/2014 vom 21. Januar 2015).</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Zur Begründung der ablehnenden Verfügung vom 4. Dezember 2014 führte die Vorinstanz im Wesentlichen aus, der schriftlichen Eingabe vom 19. September 2012 sowie den im Rahmen der Befragungen vom 7. Ja­nuar 2014 gemachten Ausführungen seien keine Hinweise auf einreiserelevante Nachteile im Sinne von Art. 3 AsylG zu entnehmen, seien die geschilderten Umstände doch auf die allgemeine Bürgerkriegssituation zurückzuführen.</w:t>
      </w:r>
    </w:p>
    <w:p>
      <w:r>
        <w:rPr>
          <w:b/>
        </w:rPr>
        <w:t>E. 4.2</w:t>
      </w:r>
    </w:p>
    <w:p>
      <w:r>
        <w:t>In der Beschwerde vom 28. Januar 2015 wird dem im Wesentlichen entgegengehalten, es sei unverständlich, wie die Vorinstanz im Lichte der Verhältnisse in ihrem Heimatstaat zum Schluss kommen könne, sie seien nicht an Leib und Leben gefährdet. Sie seien sehr wohl gefährdet und litten unter der Kälte und Hunger.</w:t>
      </w:r>
    </w:p>
    <w:p>
      <w:r>
        <w:rPr>
          <w:b/>
        </w:rPr>
        <w:t>E. 5.1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5.3</w:t>
      </w:r>
    </w:p>
    <w:p>
      <w:r>
        <w:t>Bei der Beurteilung der Elemente der Flüchtlingseigenschaft im Sinne von Art. 3 AsylG und deren Glaubhaftmachung im Sinne von Art. 7 AsylG handelt es sich um Rechtsfragen respektive um einen Beweismassstab, der mittels Gesetzesauslegung zu konkretisieren ist. Dem BFM kommt diesbezüglich kein Ermessen zu (vgl. auch schon BVGE 2010/54 E. 7.7). Die vorliegend zu beurteilende Frage nach der Gefährdung der Beschwerdeführerin im Sinne von Art. 3 AsylG ist gestützt auf Art. 106 Abs. 1 AsylG somit nach wie vor vollumfänglich überprüfbar.</w:t>
      </w:r>
    </w:p>
    <w:p>
      <w:r>
        <w:rPr>
          <w:b/>
        </w:rPr>
        <w:t>E. 6.1</w:t>
      </w:r>
    </w:p>
    <w:p>
      <w:r>
        <w:t>Zunächst ist zu prüfen, ob die Beschwerdeführenden in ihrem Heimatstaat einer Gefährdung im Sinne von Art. 3 AsylG ausgesetzt sind.</w:t>
      </w:r>
    </w:p>
    <w:p>
      <w:r>
        <w:rPr>
          <w:b/>
        </w:rPr>
        <w:t>E. 6.2</w:t>
      </w:r>
    </w:p>
    <w:p>
      <w:r>
        <w:t>Die Beschwerdeführenden bringen diesbezüglich im Wesentlichen vor, sie seien aufgrund des Krieges in Syrien an Leib und Leben bedroht, litten Hunger und unter der Kälte; zudem seien die Kinder traumatisiert.</w:t>
      </w:r>
    </w:p>
    <w:p>
      <w:r>
        <w:rPr>
          <w:b/>
        </w:rPr>
        <w:t>E. 6.3</w:t>
      </w:r>
    </w:p>
    <w:p>
      <w:r>
        <w:t>Diesbezüglich ist - zwecks Vermeidung von Wiederholungen -vollumfänglich auf die zutreffenden vorinstanzlichen Erwägungen zu verweisen. Weder die Vorinstanz noch das Gericht stellen die äusserst schwierigen Lebensumstände der Beschwerdeführenden in Syrien in Abrede. Nichtsdestotrotz vermögen die Vorbringen der Beschwerdeführenden - im Sinne desolater Lebensbedingungen aufgrund des herrschenden Bürgerkriegs - keine Einreiserelevanz zu entfalten, da diese mangels Verfolgungsmotivation nicht als ernsthafte Nachteile im asylrechtlichen Sinn zu qualifizieren sind. Es ist den Beschwerdeführenden demnach nicht gelungen, glaubhaft zu machen, sie hätten im Zeitpunkt der Ausreise ernsthafte Nachteile im Sinne von Art. 3 AsylG erlebt oder zu befürchten.</w:t>
      </w:r>
    </w:p>
    <w:p>
      <w:r>
        <w:rPr>
          <w:b/>
        </w:rPr>
        <w:t>E. 6.4</w:t>
      </w:r>
    </w:p>
    <w:p>
      <w:r>
        <w:t>Die Beschwerdeführenden vermochten insgesamt nicht aufzuzeigen, dass sie auf die Schutzgewährung durch die Schweiz angewiesen sind beziehungsweise ihnen gerade die Schweiz den erforderlichen Schutz gewähren muss. Im Lichte dieser klaren Sachlage erübrigen sich weitere Erörterungen. Die Vorinstanz hat ihnen zu Recht die Einreise in die Schweiz verweigert und ihre Asylgesuche abgelehnt.</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