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D-750/2009 vom 17. Januar 2012</w:t>
      </w:r>
    </w:p>
    <w:p>
      <w:r>
        <w:t>Bundesverwaltungsgericht, 2012-01-17, DE</w:t>
      </w:r>
    </w:p>
    <w:p>
      <w:r>
        <w:rPr>
          <w:b/>
        </w:rPr>
        <w:t xml:space="preserve">Quelle: </w:t>
      </w:r>
      <w:r>
        <w:t>https://mcp.opencaselaw.ch/entscheid/bvger_D-750_2009</w:t>
      </w:r>
    </w:p>
    <w:p>
      <w:r>
        <w:t>FR: TAF D-750/2009 du 17 janvier 2012</w:t>
      </w:r>
    </w:p>
    <w:p>
      <w:r>
        <w:t>IT: TAF D-750/2009 del 17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der Beschwerdeführer bringe vor, zwei Beamte des Sicherheitsdienstes hätten ihn eines Nachts (...) bei seiner Rückkehr zu Hause in Empfang genommen und ihm mitgeteilt, er sei polizeilich gesucht und werde festgenommen. Dabei erstaune, dass er den Sicherheitskräften gemäss seiner Darstellung ohne Schwierigkeiten habe entkommen können beziehungsweise dass diese, wie zu erwarten wäre, keine entsprechenden Massnahmen ergriffen hätten, um seine Flucht zu vereiteln. Weiter sei nicht nachvollziehbar, dass er nach seiner Flucht nach C._______ wieder nach Hause zurückgekehrt und dort (...) als O._______ aufgetreten sei, obwohl ihn die Polizei zu Hause gesucht habe. Nicht nachvollziehbar sei überdies auch die Flucht des Beschwerdeführers aus der vorgebrachten Haft. So habe er erklärt, durch Bestechung eines Polizeioffiziers auf dessen Geheiss von einem Polizisten eine Polizeiuniform erhalten zu haben, mit der er das Gefängnis habe verlassen können. Das geschilderte Vorgehen der Polizeibeamten erscheine aber auch im vorgebrachten Gesamtkontext als zu riskant, als dass es geglaubt werden könnte, insbesondere auch deshalb, weil der Beschwerdeführer angeführt habe, seit langer Zeit gesucht worden zu sein. Die zur Frage stehenden DVDs wolle er von seiner Schwester erhalten haben. Er habe aber zu den Aktivitäten seiner Schwester, deren angeblicher Festnahme und Freilassung keine Informationen liefern können. Im Weiteren habe er geschildert, dass die besagten DVDs in den Kinos seiner Heimat als Teil eines Programms gezeigt worden seien. Folgerichtig wäre vor dem Hintergrund seiner Aussagen zu erwarten gewesen, dass die Behörden entsprechende Massnahmen gegen die Kinobetreiber ergriffen hätten, wozu der Beschwerdeführer jedoch keine Angaben zu machen vermocht habe. Auch habe er keine Kenntnis davon gehabt, ob die DVDs von anderen Personen verkauft worden seien. Insgesamt sei die Darstellung des Beschwerdeführers als zu unbegründet und zu unsubstanziiert, als dass sie geglaubt werden könnte.</w:t>
      </w:r>
    </w:p>
    <w:p>
      <w:r>
        <w:rPr>
          <w:b/>
        </w:rPr>
        <w:t>E. 3.2</w:t>
      </w:r>
    </w:p>
    <w:p>
      <w:r>
        <w:t>Demgegenüber wendet der Beschwerdeführer in seiner Rechtsmitteleingabe im Wesentlichen ein, seine Flucht vor den Sicherheitskräften sei durchaus nachvollziehbar, zumal er nicht zu nahe an die ihn suchenden Personen herangegangen sei. Da er sich in der Gegend gut ausgekannt habe und sehr schnell gelaufen sei, habe er den Beamten des Sicherheitsdienstes entkommen können. Er habe gehofft, dass sich seine Probleme erledigt hätten, wenn er nach Kinshasa zurückkehre. Dort habe er (Auflistung der sozialen Kontakte) gehabt, weshalb er dorthin habe zurückkehren und zumindest versuchen müssen, in Kinshasa wieder zu leben. Ferner habe sich die Flucht aus der Haft genauso zugetragen, wie er es geschildert habe; dies sei möglich gewesen, weil sein Onkel einen Gefängnismitarbeiter gekannt und diesen bestochen habe. Dem Vorwurf, seine Vorbringen seien nicht hinreichend begründet und unsubstanziiert, sei zu entgegnen, dass er das von ihm Erlebte nach bestem Wissen und Gewissen geschildert habe und seine Aussagen in weiten Teilen detailliert und plausibel ausgefallen seien. Zudem dürfe die Vorinstanz aus dem Begriff der Glaubhaftmachung, der durchaus Einwände und Zweifel an den Vorbringen zulasse, nicht aus einzelnen Elementen auf die Unglaubhaftigkeit aller Vorbringen schliessen. Das BFM habe die Pflicht, auch die Vorbringen, die für die Glaubhaftigkeit sprechen würden, in ihre Erwägungen einzubeziehen. Zudem habe es nicht gewürdigt, dass seine Aussagen in weiten Teilen sehr ausführlich, substanziiert und nicht widersprüchlich ausgefallen seien. Seine Asylgründe seien insgesamt als glaubhaft zu erachten. Deswegen habe er begründete Furcht, bei einer Wegweisung ernsthaften Nachteilen ausgesetzt zu werden, und er müsse bei einer Rückkehr um seine Freiheit und sein Leben fürchten. Somit erfülle er die Flüchtlingseigenschaft und die Vorinstanz verweigere ihm zu Unrecht das Asyl in der Schweiz.</w:t>
      </w:r>
    </w:p>
    <w:p>
      <w:r>
        <w:rPr>
          <w:b/>
        </w:rPr>
        <w:t>E. 3.3</w:t>
      </w:r>
    </w:p>
    <w:p>
      <w:r>
        <w:t>Nach Würdigung der Akten kommt das Bundesverwaltungsgericht zum Schluss, dass die Erwägungen der Vorinstanz zur fehlenden Glaubhaftigkeit der Vorbringen des Beschwerdeführers zutreffen und die Ausführungen in der Beschwerdeschrift und den weiteren Eingaben auf Beschwerdeebene sowie die eingereichten Beweismittel an dieser Sichtweise nichts zu ändern vermögen. So hat die Vorinstanz im angefochtenen Entscheid die Gründe, weshalb aufgrund der Aktenlage die Vorbringen des Beschwerdeführers als realitätsfremd, unlogisch und substanzarm, somit als unglaubhaft zu erachten sind, in schlüssiger und einlässlicher Weise aufgezeigt, weshalb zur Vermeidung von Wiederholungen auf die entsprechenden Ausführungen im angefochtenen Entscheid verwiesen werden kann. Der Beschwerdeführer macht zum Vorhalt unlogischer Ausführungen hinsichtlich seiner Flucht vor den Sicherheitskräften geltend, seine Schilderung sei durchaus nachvollziehbar, zumal er nicht zu nahe an die ihn suchenden Personen herangegangen sei. Da er sich in der Gegend gut ausgekannt habe und sehr schnell gelaufen sei, habe er den Beamten des Sicherheitsdienstes entkommen können. Dieser Einwand vermag jedoch nicht zu überzeugen. So sollen die Sicherheitsbeamten seinen Angaben zufolge bereits vor seinem Haus auf ihn gewartet haben (vgl. act. A9/15, S. 3), weshalb diese angesichts der gegen ihn erhobenen Vorwürfe mit seiner möglichen Flucht gerechnet und entsprechende Vorkehrungen getroffen haben dürften, um ein Entkommen zu verhindern. Weiter vermag alleine der Hinweis auf das sich in Kinshasa befindliche soziale Umfeld, das ihn zur Rückkehr dorthin aus C._______ bewogen habe, in Anbetracht der angeführten Suche nach seiner Person und der im Falle einer Verhaftung zu erwartenden behördlichen Sanktionen das entsprechende Verhalten des Beschwerdeführers nicht nachvollziehbar und dadurch glaubhaft zu machen. Ferner vermag der Einwand, seine Flucht aus dem Gefängnis sei möglich gewesen, weil sein Onkel einen Gefängnismitarbeiter gekannt und diesen bestochen habe, angesichts der von ihm geschilderten Umstände der Haft (Verhaftung nach langer Suche; verschiedene Polizisten und Polizeioffiziere involviert) und des Risikos der Entdeckung für die beteiligten Polizisten die Glaubhaftigkeit des entsprechenden Sachverhaltselements nicht wiederherzustellen. Dem Beschwerdeführer ist zwar beizupflichten, dass Glaubhaftmachung - im Gegensatz zum strikten Beweis - ein reduziertes Beweismass bedeutet und durchaus Raum für gewisse Einwände und Zweifel an den Vorbringen eines Gesuchstellers zulässt. Entscheidend ist aber, ob die Gründe, die für die Richtigkeit der Sachverhaltsdarstellung sprechen, überwiegen oder nicht. Dabei ist auf eine objektivierte Sichtweise abzustellen. In casu führte jedoch eine Gesamtbeurteilung aller Elemente der Glaubhaftmachung die Vorinstanz - nach Ansicht des Bundesverwaltungsgerichts zu Recht - zur Überzeugung, dass die Schilderungen des Beschwerdeführers überwiegend unwahr sind. Damit aber genügen sie auch den gemäss Art. 7 AsylG reduzierten Beweisanforderungen nicht. Überdies wird aus den Akten nicht ersichtlich und bleibt nicht nachvollziehbar, wie die Sicherheitskräfte überhaupt auf den Beschwerdeführer als Verkäufer der DVDs gekommen sein sollen. Weder gab er anlässlich der Befragungen an, dass er von seiner verhafteten Schwester respektive deren Verlobten oder anderen Personen, welche seine DVDs gekauft hätten, bei den Behörden denunziert worden sei, noch erwähnte er irgendwelche Käufer - insbesondere nicht einmal die Kinobetreiber, welche den Film in ihrem Kino hätten laufen lassen -, die behördliche Probleme wegen des Kaufs erhalten hätten. Befremdlich ist zudem das Desinteresse des Beschwerdeführers an den Erlebnissen seiner Schwester und die Umstände ihrer Freilassung, obwohl er sie in der Schweiz wieder antraf (vgl. act. 9/15, S. 12). An dieser Beurteilung vermögen auch die eingereichten Beweismittel nichts zu ändern. So handelt es sich bei den beiden "Avis de recherche d'une personne" um behördeninterne Dokumente, in deren Besitz der Be­schwerdeführer gar nicht gelangen könnte, weshalb diese als nicht beweistauglich erachtet werden. Bezüglich der ins Recht gelegten Vorladun­gen ist - unbesehen deren teilweiser Ausstellung auf einen Sonntag - festzustellen, dass aufgrund der in diesen aufgeführten, jeweils gleichen Gründe für den Erlass derselben ("SERA-COMMUNIQUE SUR PLACE") noch keine Gefährdung des Beschwerdeführers hergeleitet werden kann, zumal daraus nicht ersichtlich wird, aus welchem Grund er überhaupt auf dem Polizeiposten hätte erscheinen sollen. Weiter erscheint befremdlich, dass der Beschwerdeführer anführte, der Vorfall mit der beabsichtigten Verhaftung habe (...) stattgefunden (vgl. act. A1/9, S. 5; A9/15, S. 7 f.), was sich mit der ersten, bereits vom (...) datierenden Vorladung nicht vereinbaren lässt, zumal er diesbezüglich keine bereits zu diesem Zeitpunkt eingeleitete behördliche Suche nach seiner Person geltend machte. Ausserdem widersprach er sich anlässlich der direkten Anhörung bezüglich des Zeitpunktes des Vorfalls, soll dieser doch einerseits bereits (...) stattgefunden haben, andererseits sei es (...) gewesen (vgl. act. A9/15, S. 3 und 7 f.). Zudem erstaunt, dass solche Vorladungen auch für den Onkel ausgestellt worden sein sollen, der - wenn überhaupt - frühestens nach der Flucht des Beschwerdeführers aus dem Gefängnis vom Y._______ allenfalls in das Visier der Behörden hätte geraten können. Die erste der Vorladung datiert jedoch noch vor dieser Flucht, nämlich bereits vom (...). Zudem ist aufgrund des in der Vorladung aufgeführten Namens des Onkels nicht erstellt, dass es sich dabei tatsächlich um den Onkel des Beschwerdeführers handelt. Weiter stimmt der in der Vorladung aufgeführte Name nicht mit denjenigen Namen überein, die der Beschwerdeführer in der Erstbefragung als diejenigen seiner Onkel bezeichnete (vgl. act. A1/9, S. 2 und 3). Gleiches hat auch für den mit Eingabe vom 16. Juni 2009 eingereichten Todesschein des Onkels zu gelten, zumal darin noch ein weiterer, von ihm bisher nicht genannter Name des angeblich verstorbenen Onkels aufgeführt ist. Auch wird daraus nicht ersichtlich, in welchem Zusammenhang dieser vermeintliche Onkel umgekommen sein soll. Soweit der Beschwerdeführer in seiner Rechtsmitteleingabe vorbringt, er rei­che zur Untermauerung seiner Vorbringen eine Kopie der besagten DVD ein, ist festzustellen, dass die zwei in den Akten liegenden DVDs nicht den gleichen Titel aufweisen, wie vom Beschwerdeführer anlässlich der direkten Anhörung noch vorgebracht wurde (vgl. act. A9/15, S. 7 oben). Überdies vermag die blosse Einreichung dieser DVDs noch nicht zu bele­gen, dass sie vom Beschwerdeführer tatsächlich auch im geschilderten Rahmen verkauft wurden. Den eingereichten Beweismitteln kann daher insgesamt keinerlei Beweiskraft beigemessen werden. Ergänzend ist anzuführen, dass mangels Nachweises der Identität des Beschwerdeführers nicht erkennbar ist, ob sich die eingereichten Beweismittel überhaupt auf ihn beziehen. Jedenfalls vermag alleine die eingereichte Geburtsurkunde diesen Nachweis nicht rechtsgenüglich zu erbringen, da es sich nicht um ein Identitätsdokument im Sinne von Art. 1a Bst. c der Asylverordnung 1 vom 11. August 1999 über Verfahrensfragen (AsylV 1, SR 142.311) handelt (vgl. auch BVGE 2007/7 E. 6 S. 69 f.). Bei dieser Sachlage erübrigt es sich, Abklärungen zur Echtheit der eingereichten Dokumente durch die Schweizer Botschaft in Kongo (Kinshasa) vornehmen zu lassen, weshalb der diesbezügliche Antrag abzuweisen ist. Zur Vermeidung missbräuchlicher Weiterverwendung sind die eingereichten Vorladungen und die als "Avis de recherche d'une personne" bezeichneten Dokumente gestützt auf Art. 10 Abs. 4 AsylG einzuziehen.</w:t>
      </w:r>
    </w:p>
    <w:p>
      <w:r>
        <w:rPr>
          <w:b/>
        </w:rPr>
        <w:t>E. 3.4</w:t>
      </w:r>
    </w:p>
    <w:p>
      <w:r>
        <w:t>Bei dieser Sachlage und in Würdigung der gesamten Umstände ist festzustellen, dass der Beschwerdeführer die Voraussetzungen zur Zuerkennung der Flüchtlingseigenschaft nicht erfüllt. Die Vorinstanz hat daher die Asylbegehren zu Recht abgelehnt, weshalb es sich erübrigt, auf die weiteren Ausführungen auf Beschwerdeebene näher einzugehen, da sie an obiger Erkenntnis nichts zu ändern vermögen.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Niemand darf in irgendeiner Form zur Ausreise in ein Land gezwungen werden, in dem sein Leib, sein Leben oder seine Freiheit aus einem Grund nach Art. 3 Abs. 1 AsylG gefährdet sind oder in dem die Gefahr besteht,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was ihm unter Hinweis auf die vor-stehenden Erwägungen nicht gelungen ist. Auch die allgemeine Men-schenrechtssituation in Kongo (Kinshasa) lässt den Wegweisungsvollzug zum heutigen Zeitpunkt nicht als unzulässig erscheinen. Nach dem Ge-sagten ist der Vollzug der Wegweisung sowohl im Sinne der asyl- als auch der völkerrechtlichen Bestimmungen zulässig. 5.3.1. 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5.3.2. Hinsichtlich der allgemeinen Situation in Kongo (Kinshasa) kann auf die detaillierte, noch von der Schweizerischen Asylrekurskommission (ARK) in EMARK 2004 Nr. 33 publizierte Lageanalyse verwiesen werden, die das Bundesverwaltungsgericht als im Wesentlichen weiterhin zutreffend erachtet. Namentlich geht es davon aus, dass in Kongo (Kinshasa) keine landesweite Bürgerkriegssituation oder Situation allgemeiner Gewalt herrscht.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In Kinshasa ist es zu keinen grösseren Gewaltausbrüchen mehr gekommen, und es kann in Bezug auf den Westen des Landes und die Hauptstadt Kinshasa nicht generell von Krieg, Bürgerkrieg oder von einer Situation allgemeiner Gewalt gesprochen werden. 5.3.3. 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befindet, oder wenn es sich bei ihr um eine alleinstehende, über kein soziales oder familiäres Netz verfügende Frau handelt (vgl. EMARK 2004 Nr. 33). 5.3.4. Der Beschwerdeführer hatte seinen letzten Wohnsitz eigenen Angaben zufolge in der Hauptstadt Kinshasa, wo er auch die Schule besuchte, erwerbstätig war und nach wie vor über nahe Familienangehörige verfügt, die ihm bei der Reintegration eine Stütze sein werden. Gemäss seinen Aussagen habe er als O._______ gearbeitet und teilweise davon leben können (vgl. A1/9, S. 2 ff.). Bei einer Gesamtwürdigung der aktuellen Situation bestehen keine Hinweise darauf, dass er dort einer konkreten Gefährdung im Sinne von Art. 83 Abs. 4 AuG ausgesetzt sein könnte. Es ist ihm zumutbar, sich erneut in seinem Heimatland niederzulassen und dort eine neue Existenz aufzubauen, da er dort über ein familiäres Beziehungsnetz verfügt. In diesem Zusammenhang ist auf die Möglichkeit der Beantragung von Rückkehrhilfe durch die Schweiz zu verweisen, die dem Beschwerdeführer den Wiedereinstieg in seiner Heimat erleichtern könnte (Art. 93 Abs. 1 Bst. d AsylG; Art. 73 ff. der Asylverordnung 2 vom 11. August 1999 über Finanzierungsfragen [AsylV 2, SR 142.312]). Auch wenn es sich bei den von ihm im EVZ angegebenen, in der Schweiz lebenden Personen um Familienangehörige handeln sollte, steht dieser Umstand einem Wegweisungsvollzug nicht entgegen, da der Beschwerdeführer volljährig ist. Sodann sind keine weiteren persönlichen Gründe ersichtlich, aufgrund derer unter Umständen geschlossen werden könnte, er gerate im Falle der Rückkehr in eine existenzbedrohende Situation, zumal keine gesundheitlichen Beeinträchtigungen aktenkundig sind. Zusammenfassend erweist sich der Wegweisungsvollzug somit als zumutbar.</w:t>
      </w:r>
    </w:p>
    <w:p>
      <w:r>
        <w:rPr>
          <w:b/>
        </w:rPr>
        <w:t>E. 5.4</w:t>
      </w:r>
    </w:p>
    <w:p>
      <w:r>
        <w:t>Schliesslich obliegt es dem Beschwerdeführer, sich bei der zuständi-gen Vertretung des Heimatstaates die für eine Rückkehr notwendigen Reisedokumente zu beschaffen (Art. 8 Abs. 4 AsylG; vgl. auch BVGE 2008/34 E. 12 S. 513 ff.),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Bei diesem Ausgang des Verfahrens sind die Kosten in Höhe von Fr. 600.- dem Beschwerdeführer aufzuerlegen (Art. 63 Abs. 1 VwVG) und mit dem am 14. April 2009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