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D-7505/2014 vom 9. August 2016</w:t>
      </w:r>
    </w:p>
    <w:p>
      <w:r>
        <w:t>Bundesverwaltungsgericht, 2016-08-09, FR</w:t>
      </w:r>
    </w:p>
    <w:p>
      <w:r>
        <w:rPr>
          <w:b/>
        </w:rPr>
        <w:t xml:space="preserve">Quelle: </w:t>
      </w:r>
      <w:r>
        <w:t>https://mcp.opencaselaw.ch/entscheid/bvger_D-7505_2014</w:t>
      </w:r>
    </w:p>
    <w:p>
      <w:r>
        <w:t>FR: TAF D-7505/2014 du 9 août 2016</w:t>
      </w:r>
    </w:p>
    <w:p>
      <w:r>
        <w:t>IT: TAF D-7505/2014 del 9 agosto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2.3</w:t>
      </w:r>
    </w:p>
    <w:p>
      <w:r>
        <w:t>Selon la jurisprudence, une persécution au sens de l'art. 3 LAsi peut aussi être le fait de tiers, lorsque l'Etat n'entreprend rien pour l'empêcher ou pour sanctionner ses auteurs, que ce soit parce qu'il tolère voire soutient de un tel agissement ou, sans intention délibérée de nuire, parce qu'il n'a pas la capacité de les prévenir. L'Etat n'est toutefois pas tenu de garantir une protection absolue à tous ses citoyens et en tous lieux, mais la protection doit revêtir un caractère effectif et la victime disposer d'un accès raisonnable à cette protection. Autrement dit, le principe de la subsidiarité de la protection internationale par rapport à la protection nationale permet d'exiger d'un requérant d'asile qu'il ait épuisé dans son propre pays les possibilités de protection contre une éventuelle persécution avant de solliciter celle d'un Etat tiers (cf. à ce propos notamment arrêt de principe ATAF 2011/51 consid. 7.1-7.4).</w:t>
      </w:r>
    </w:p>
    <w:p>
      <w:r>
        <w:rPr>
          <w:b/>
        </w:rPr>
        <w:t>E. 3.1</w:t>
      </w:r>
    </w:p>
    <w:p>
      <w:r>
        <w:t>En l'occurrence, le recourant a dit avoir été grièvement blessé par des Talibans dans une mosquée à B._______, le 4 janvier 2012, après qu'il eut tenté de secourir son père impliqué dans une altercation et qu'il eut refusé de rejoindre les rangs des islamistes. En février 2012, alors qu'il était absent du domicile familial à Nowshera et que son père y était kidnappé par des Talibans, il aurait fait l'objet de menaces de la part des ravisseurs de son père. Il se serait alors expatrié afin d'échapper aux agissements des Talibans.</w:t>
      </w:r>
    </w:p>
    <w:p>
      <w:r>
        <w:rPr>
          <w:b/>
        </w:rPr>
        <w:t>E. 3.2</w:t>
      </w:r>
    </w:p>
    <w:p>
      <w:r>
        <w:t>Le SEM fait à juste titre grief au recourant de s'être contredit, ou, pour le moins, d'avoir tenu des propos divergents s'agissant de l'endroit où il se trouvait lors de l'incident survenu à B._______, le 4 janvier 2012, à savoir tantôt au domicile familial (cf. pv. d'audition du 2 avril 2012, p. 6), tantôt sur son lieu de travail (cf. pv. d'audition du 17 septembre 2014, p. 6). Le recourant soutient à tort que cette divergence aurait pu être aisément dissipée, si l'auditeur avait poussé ses questions plus avant sur ce point en vue d'établir les faits. En effet, la maxime inquisitoriale trouvant sa limite dans l'obligation qu'a la partie de collaborer à l'établissement des faits qu'elle est le mieux placée pour connaître (cf. ATAF 2011/54 consid. 5.1, ATAF 2009/50 consid. 10.2.1), on ne voit pas en quoi l'intéressé aurait été empêché de fournir des réponses circonstanciées aux différentes questions ouvertes qui lui ont été posées, celles-ci étant justement destinées à favoriser le récit libre et spontané. Le recourant ne s'est pas non plus montré constant quant à la question de savoir qui était à l'origine des articles de presse parus en février 2012, ayant déclaré que l'initiative provenait tantôt de sa mère, désireuse de lancer un appel à l'aide à la population locale (cf. ibidem, p. 8), tantôt des journalistes eux-mêmes, attachés à couvrir les événements survenus dans la région (cf. ibidem, p. 15). Comme souligné à juste titre par le SEM, cette dernière version paraît au demeurant peu crédible, vu les détails qui ressortent des articles en question, détails que seule la famille du recourant serait censée connaître. Il est vrai aussi, comme déjà dit par le SEM, que les propos du recourant relatifs à son hospitalisation à Nowshera sont peu précis et circonstanciés, celui-ci n'ayant pas su expliquer de façon convaincante les points sur lesquels l'auditeur demandait des éclaircissements (à savoir notamment qui l'avait emmené à Nowshera, et pourquoi n'avait-il pas été conduit à l'hôpital de Bajaur, vu la proximité avec B._______), s'étant satisfait de déclarer qu'il avait vraisemblablement été pris en charge par son père ou un autre proche, d'une part, et que le district de Nowshera possédait de meilleures structures hospitalières, d'autre part (cf. ibidem, p. 11).</w:t>
      </w:r>
    </w:p>
    <w:p>
      <w:r>
        <w:rPr>
          <w:b/>
        </w:rPr>
        <w:t>E. 3.3</w:t>
      </w:r>
    </w:p>
    <w:p>
      <w:r>
        <w:t>Cela dit, au-delà des divergences et manquements relevés ci-dessus, le recourant est resté précis et constant sur de nombreux points essentiels de son récit. Aussi, a-t-il expliqué ce qui l'avait incité à déménager à B._______ avec sa famille en septembre 2010, la maison familiale ayant été dévastée par les inondations qui ont notoirement ravagé la région de Nowshera en août 2010. Il paraît également plausible que son père, nouvellement installé dans la petite localité de B._______ en qualité d'enseignant de religion, y ait été la cible des Talibans pour avoir refusé de coopérer, et que le recourant ait lui-même été atteint dans son intégrité physique après s'être interposé entre son père et les islamistes, et leur avoir lui aussi dénié son soutien. Ces événements s'accordent en effet parfaitement avec le contexte prévalant dans cette région à l'époque considérée. Située dans une zone frontalière avec l'Afghanistan, l'agence tribale de Bajaur (subdivision administrative des Régions tribales [Federally Administered Tribal Areas, FATA] du Pakistan) a constitué traditionnellement un bastion des militants islamistes par le passé, tous les principaux leaders du TTP ayant notamment émergé dans cette zone depuis 2008 (cf. OFPRA, Pakistan, 15 septembre 2014, Situation sécuritaire dans les FATA au premier semestre 2014, p. 17). En outre, aucun élément du dossier ne permet de douter que, suite à l'incident survenu à B._______ le 4 janvier 2012, le père du recourant ait été recherché jusqu'à son domicile à Nowshera (bien que situé à trois heures de route de B._______, selon les propres dires de l'intéressé), qu'il y ait été kidnappé, et que le recourant y ait lui-même fait l'objet de menaces, les militants islamistes étant alors également actifs dans la province de Khyber Pakhtunkhwa, malgré les offensives de grande envergure menées par l'armée pakistanaise dans cette province depuis de nombreuses années. Dans ce contexte, il était même courant que des civils, appartenant surtout à de riches familles, y fussent enlevés par les militants islamistes, principalement membres du TTP, notamment à des fins de rançon, activité constituant pour ces groupes militants une source importante de revenus (cf. International Crisis Group, Policing Urban Violence in Pakistan, 23 janvier 2014), l'intéressé n'ayant toutefois pas fait état d'une somme d'argent qui aurait été réclamée à sa famille par les ravisseurs de son père.</w:t>
      </w:r>
    </w:p>
    <w:p>
      <w:r>
        <w:rPr>
          <w:b/>
        </w:rPr>
        <w:t>E. 3.4</w:t>
      </w:r>
    </w:p>
    <w:p>
      <w:r>
        <w:t>La vraisemblance des principaux motifs invoqués étant dès lors retenue, les éléments douteux du récit, relevés ci-dessus (cf. consid. 3.2), perdent de leur portée, d'autant que deux ans et huit mois séparent les deux auditions, comme le souligne le recourant dans son recours, ce qui renforce le risque de divergences. En outre, si l'on s'en tient aux dires de l'intéressé, selon lesquels il aurait été inconscient lors de son transfert à l'hôpital de Nowshera, le 4 janvier 2012, il peut être admis qu'une description plus détaillée des circonstances de son hospitalisation lui ait été particulièrement difficile. Certes, il n'a précisé ni à quel titre les Talibans lui auraient proposé de coopérer, alors qu'il ne revêt a priori aucun profil politique, religieux, ou ethnique particulier, ni ce qu'il aurait été censé accomplir en contrepartie de la somme de 10.000 roupies pakistanaises par mois. Cependant, bien que vagues et peu circonstanciées, ces déclarations ne sont pas de nature à remettre en cause les éléments essentiels de sa demande. C'est ici le lieu de rappeler qu'une certitude totale sur les faits, excluant tout doute, n'est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1990 p. 302-303 et réf. cit.). Quand bien même la vraisemblance autorise l'objection et le doute, ceux-ci doivent toutefois paraître d'un point de vue objectif moins importants que les éléments parlant en faveur de la plausibilité des allégations, ce qui est le cas ici.</w:t>
      </w:r>
    </w:p>
    <w:p>
      <w:r>
        <w:rPr>
          <w:b/>
        </w:rPr>
        <w:t>E. 3.5</w:t>
      </w:r>
    </w:p>
    <w:p>
      <w:r>
        <w:t>Le Tribunal admet donc que les motifs de fuite du recourant répondent aux critères de vraisemblance énoncés à l'art. 7 LAsi.</w:t>
      </w:r>
    </w:p>
    <w:p>
      <w:r>
        <w:rPr>
          <w:b/>
        </w:rPr>
        <w:t>E. 4.1</w:t>
      </w:r>
    </w:p>
    <w:p>
      <w:r>
        <w:t>Cela dit, indépendamment de la vraisemblance des événements rapportés, le recourant n'a avancé aucun argument convaincant ni apporté un quelconque élément de preuve qui démontrerait que les autorités pakistanaises n'auraient rien entrepris pour retrouver les auteurs tant de l'enlèvement dont a été victime son père, que des atteintes qu'il a lui-même subies ou redoutées, au cas où ces autorités en auraient été informées, ni que celles-ci refuseraient leur protection contre de nouveaux actes illicites.</w:t>
      </w:r>
    </w:p>
    <w:p>
      <w:r>
        <w:rPr>
          <w:b/>
        </w:rPr>
        <w:t>E. 4.2</w:t>
      </w:r>
    </w:p>
    <w:p>
      <w:r>
        <w:t>En premier lieu, le recourant a indiqué que les menaces, sous forme de lettres, proférées par les Talibans à fin 2011 à l'encontre de son père, n'avaient pas été signalées par ce dernier aux autorités de B._______, l'agence de Bajaur étant alors une sorte de « zone libre, séparée de l'Etat », privée de police et d'autorités (cf. pv. d'audition du 17 septembre 2014, p. 11). Ces propos ne correspondent pourtant pas à la réalité. Certes, l'agence de Bajaur, comme les autres agences des FATA, se caractérise par un régime administratif et juridique différent de celui des autres régions du pays, en ce qu'elle ne bénéficie pas de sa libre administration, et demeure en partie gérée par l'Etat fédéral et la province de Khyber Pakhtunkhwa. Néanmoins, elle est administrée par des agents politiques, assistés par divers agents politiques adjoints, les Tehsildars (responsables administratifs d'un tehsil) et les Naib Tehsildars (tehsildars adjoints), ainsi que des membres de diverses forces de police (khassadars) et de sécurité locales (appelés, scouts, etc.). L'agent politique contrôle le fonctionnement des ministères compétents et des prestataires de services et est chargé de régler les différends intertribaux sur les limites territoriales ou l'utilisation des ressources naturelles. Les tribus règlent leurs propres affaires selon des règles coutumières et des codes non écrits, qui se caractérisent par une responsabilité collective pour les actions des membres individuels de la tribu et une responsabilité territoriale pour la zone placée sous leur contrôle. Le gouvernement fonctionne en recourant aux Maliks (représentants des tribus) et aux porteurs de Lungi (représentants de sous-tribus ou de clans), qui sont des membres influents de leurs clans ou tribus respectifs (cf. EASO, Rapport d'information sur les pays d'origine [COI], Pakistan, Panorama du pays, août 2015, point 1.4.2, p. 24 et p. 25). Il ne fait ainsi aucun doute que l'intéressé, au même titre que son père, aurait pu s'adresser à la police de B._______ pour y dénoncer les menaces et atteintes subies. Le recourant a également précisé que la police de Nowshera lui avait rendu visite durant son hospitalisation afin de le questionner sur l'incident survenu le 4 janvier 2012, en particulier sur l'identité de ses agresseurs, mais qu'elle n'avait pas rédigé de rapport. Il ne ressort toutefois pas de ces déclarations que l'intéressé aurait cherché à déposer une plainte formelle à cette occasion, ni que la police aurait refusé d'enregistrer une telle plainte, celui-ci n'ayant même pas tenté de savoir pourquoi ses propos n'avaient pas fait l'objet d'un compte rendu écrit (cf. ibidem, p. 8 et p. 12). A cet égard, la supposition émise par l'auditeur, selon laquelle l'inaction de la police de Nowshera pouvait résulter du fait que les événements survenus à B._______ ne relevaient pas de sa juridiction, paraît pour le moins pertinente (cf. ibidem, p. 12). Par ailleurs, le recourant a fait valoir qu'il avait renoncé à dénoncer l'enlèvement de son père et les atteintes qu'il avait lui-même subies, sur les conseils de ses proches. Or, faute de toute preuve contraire, et plus largement d'une description plus précise et circonstanciée des faits par le recourant (lequel s'est limité à déclarer qu'il a renoncé à porter plainte, vu l'inertie dont ont fait preuve les autorités lors de son hospitalisation, et son sentiment de peur, cf. ibidem, p. 8 et p. 12), on ne peut considérer qu'une protection effective des autorités aurait été inaccessible à l'intéressé dans son pays d'origine. Ne s'étant pas adressé à celles-ci, le recourant ne saurait invoquer utilement leur inefficacité ou passivité. En effet, il ne saurait en principe être admis qu'un demandeur se prévale de l'incapacité des autorités d'assurer sa protection, sans avoir seulement tenté d'obtenir une telle protection. De plus, aucun élément du dossier ne permet de penser que le recourant serait aujourd'hui, plus de quatre ans après sa fuite, toujours exposé aux agissements des Talibans, n'ayant pas allégué, ni a fortiori établi, que ceux-ci auraient entre-temps entrepris de le retrouver et de s'en prendre directement à lui, de surcroît pour l'un des motifs exhaustivement énumérés à l'art. 3 al. 1 LAsi. Par ailleurs et surtout, depuis le départ du recourant en mars 2012, la situation, sur le plan sécuritaire, a évolué favorablement dans le Khyber Pakhtunkhwa. Malgré des incidents sporadiques de violence, le nombre d'attaques militantes, de décès et de blessés liés aux violences y a diminué considérablement en 2015, par rapport à l'année précédente (cf. Pakistan Institute for Conflict and Security Studies [PICCS], Annual Security Assessment Report 2015). Cette évolution s'est confirmée en 2016, seules 5 victimes d'attentats terroristes étant à déplorer notamment à Nowshera en 2016, contre 9 en 2015 (cf. Center for Research and Security Studies [CRSS], CRSS Quarterly Security Report-Q1, 2016). Enfin, les sources les plus récentes font état d'opérations policières ciblées menées dans la région de Nowshera à l'encontre d'auteurs présumés d'actes terroristes, rien n'indiquant que la police aurait répondu de manière inadéquate dans le cadre d'une plainte ou d'une dénonciation (cf. notamment The News, 850 militants held by KP Police: IGP, 02.06.2016 ; The News, 24 arrested in Nowshera search operation, 21.05.2016 ; South Asia Terrorism Portal [SATP], Khyber Pakhtunkhwa Timeline - 2016 ; The Express Tribune, Kidnapped: Two bodies found in Nowshera, 21.02.2016 ; The Express Tribune, Mission successful: Kidnapped boy rescued with in a day, 10.01.2016). La volonté et la capacité des autorités policières de prévenir la survenance d'exactions telles que celles alléguées par le recourant ne peuvent dès lors être déniées. Dans ces conditions, au vu du laps de temps qui s'est écoulé depuis le départ du recourant et de l'amélioration lente, mais néanmoins progressive constatée au cours de ces dernières années au Pakistan en matière de sécurité, le Tribunal considère que la crainte du recourant - à supposer qu'il soit encore menacé d'agissements illicites de la part de Talibans après son retour au Pakistan - d'être dans l'impossibilité d'obtenir une protection adéquate de la part des autorités en place n'est pas objectivement fondée. Les documents généraux produits par l'intéressé (articles de presse tirés d'Internet relatifs à la situation sécuritaire prévalant au Pakistan) ne sont pas déterminants à cet égard, puisqu'ils ne concernent pas personnellement et directement le recourant.</w:t>
      </w:r>
    </w:p>
    <w:p>
      <w:r>
        <w:rPr>
          <w:b/>
        </w:rPr>
        <w:t>E. 4.3</w:t>
      </w:r>
    </w:p>
    <w:p>
      <w:r>
        <w:t>Partant, même vraisemblables, les faits allégués par le recourant à l'appui de sa demande de protection en Suisse ne sont pas pertinents en matière d'asile. Il n'y a donc pas lieu d'examiner encore si l'intéressé dispose, sur la base des éléments concrets de vie qui prévalent sur place, de possibilités de refuge alternatives dans une autre partie du territoire pakistanais, et si l'on peut exiger de sa part qu'il s'y installe et y bâtisse une nouvelle existence (cf. ATAF 2011/51, p. 1012 ss).</w:t>
      </w:r>
    </w:p>
    <w:p>
      <w:r>
        <w:rPr>
          <w:b/>
        </w:rPr>
        <w:t>E. 4.4</w:t>
      </w:r>
    </w:p>
    <w:p>
      <w:r>
        <w:t>S'agissant des moyens de preuve déposés (notamment les lettres de menaces des Talibans, les articles de presse et les photographies montrant des blessures au visage), ceux-ci ne sont pas décisifs, dès lors que les faits qu'ils sont censés établir ne sont quoi qu'il en soit pas pertinents. Dans ces circonstances, la demande tendant à ce qu'il soit procédé à des actes d'instruction complémentaires (visant à établir la valeur probante des documents produits) ne peut qu'être rejetée. Dans cette mesure également, la question de savoir si le SEM a commis une violation du droit d'être entendu pour défaut de motivation suffisante, et s'il était tenu d'engager des mesures d'instruction nécessaires, notamment par la voie diplomatique, avant de conclure à l'absence de force probatoire des documents déposés, peut demeurer indécise.</w:t>
      </w:r>
    </w:p>
    <w:p>
      <w:r>
        <w:rPr>
          <w:b/>
        </w:rPr>
        <w:t>E. 4.5</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7.5</w:t>
      </w:r>
    </w:p>
    <w:p>
      <w:r>
        <w:t>En l'occurrence, le recourant n'a pas établi qu'un tel risque pèse sur lui (cf. consid. 4 supra).</w:t>
      </w:r>
    </w:p>
    <w:p>
      <w:r>
        <w:rPr>
          <w:b/>
        </w:rPr>
        <w:t>E. 7.6</w:t>
      </w:r>
    </w:p>
    <w:p>
      <w:r>
        <w:t>Dès lors, l'exécution de son renvoi sous forme de refoulement ne transgresse aucun engagement de la Suisse relevant du droit international, de sorte qu'elle s'avère licite (art. 44 LAsi et art. 83 al. 3 LEtr).</w:t>
      </w:r>
    </w:p>
    <w:p>
      <w:r>
        <w:rPr>
          <w:b/>
        </w:rPr>
        <w:t>E. 8.1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 dans l'application des critères d'inexigibilité de l'exécution du renvoi, l'autorité ne dispose pas de marge d'appréciation, de sorte qu'elle ne peut pas procéder, dans le cas concret, à une pesée des intérêts (ATAF 2014/26 consid. 7.9 et 7.10 ; pour le surplus, cf. ATAF 2011/50 consid. 8.2).</w:t>
      </w:r>
    </w:p>
    <w:p>
      <w:r>
        <w:rPr>
          <w:b/>
        </w:rPr>
        <w:t>E. 8.2</w:t>
      </w:r>
    </w:p>
    <w:p>
      <w:r>
        <w:t>Le Pakistan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 pays (cf. ATAF 2014/32 consid. 9.4). Certes, depuis plusieurs années déjà, des troubles parfois graves touchent les régions du nord-ouest du pays, notamment la province de Khyber Pakhtunkhwa, d'où provient le recourant. Toutefois, au vu de la situation sécuritaire qui s'est aujourd'hui sensiblement améliorée (cf. consid.4.2 supra), une éventuelle réinstallation du recourant dans sa région d'origine apparaît envisageable.</w:t>
      </w:r>
    </w:p>
    <w:p>
      <w:r>
        <w:rPr>
          <w:b/>
        </w:rPr>
        <w:t>E. 8.3</w:t>
      </w:r>
    </w:p>
    <w:p>
      <w:r>
        <w:t>En outre, il ne ressort pas du dossier d'autres éléments dont on pourrait inférer que l'exécution du renvoi impliquerait une mise en danger concrète pour le recourant. En effet, celui-ci est jeune, au bénéfice d'un bon niveau de formation (diplôme de maturité obtenu en 2009) et d'une expérience professionnelle, et n'a pas allégué de problème de santé particulier. Bien que cela ne soit pas décisif, il dispose d'un réseau familial et social dans son pays, sur lequel il pourra vraisemblablement compter à son retour (composé notamment de sa mère, qui vit seule au domicile familial à Nowshera, de six soeurs établies également à Nowshera avec leurs maris respectifs, et de nombreux oncles et tantes). 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8.4</w:t>
      </w:r>
    </w:p>
    <w:p>
      <w:r>
        <w:t>Le degré d'intégration en Suisse de l'intéressé n'a pas d'incidence dans la présente procédure, cette question ne pouvant être traitée que dans le cadre d'une demande d'autorisation de séjour exceptionnelle pour cas de rigueur grave, déposée par le canton de domicile (cf. art. 14 al. 2 LAsi). Les documents produits à cet égard en procédure de recours sont donc dépourvus de pertinence.</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1.Le recours est rejeté. 2.Les frais de procédure, d'un montant de 600 francs, sont mis à la charge du recourant et prélevés sur l'avance de frais de même montant déjà versée le 13 janvier 2015. 3.Le présent arrêt est adressé au mandataire du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