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D-7503/2024 vom 5. Dezember 2024</w:t>
      </w:r>
    </w:p>
    <w:p>
      <w:r>
        <w:t>Bundesverwaltungsgericht, 2024-12-05, DE</w:t>
      </w:r>
    </w:p>
    <w:p>
      <w:r>
        <w:rPr>
          <w:b/>
        </w:rPr>
        <w:t xml:space="preserve">Quelle: </w:t>
      </w:r>
      <w:r>
        <w:t>https://mcp.opencaselaw.ch/entscheid/bvger_D-7503_2024</w:t>
      </w:r>
    </w:p>
    <w:p>
      <w:r>
        <w:t>FR: TAF D-7503/2024 du 5 décembre 2024</w:t>
      </w:r>
    </w:p>
    <w:p>
      <w:r>
        <w:t>IT: TAF D-7503/2024 del 5 dicembre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w:t>
      </w:r>
    </w:p>
    <w:p>
      <w:r>
        <w:rPr>
          <w:b/>
        </w:rPr>
        <w:t>E. 1.4</w:t>
      </w:r>
    </w:p>
    <w:p>
      <w:r>
        <w:t>Auf den Antrag um Gewährung der aufschiebenden Wirkung ist mangels Rechtsschutzinteresse nicht einzutreten, da der Beschwerde von Gesetzes wegen aufschiebende Wirkung zukommt. Gleiches gilt für den Antrag um Aussetzung des Wegweisungsvollzugs als superprovisorische Massnahme. Im Übrigen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Die Beschwerdeführerin hat im Sinne eines Eventualbegehrens die Rückweisung der Sache an die Vorinstanz zur weiteren Sachverhaltsabklärung beantragt. Vor dem Hintergrund der nachfolgenden Erwägungen ist jedoch von einem in entscheidrelevanter Hinsicht bereits hinreichend erstellten Sachverhalt auszugehen, weshalb das Gericht in der Sache zu entscheiden hat (Art. 61 Abs. 1 VwVG).</w:t>
      </w:r>
    </w:p>
    <w:p>
      <w:r>
        <w:rPr>
          <w:b/>
        </w:rPr>
        <w:t>E. 6.1</w:t>
      </w:r>
    </w:p>
    <w:p>
      <w:r>
        <w:t>Gemäss Art. 31a Abs. 1 lit. a AsylG wird auf ein Asylgesuch in der Regel nicht eingetreten, wenn die asylsuchende Person in einen nach Art. 6a Abs. 2 lit. b AsylG als sicher bezeichneten Drittstaat zurückkehren kann, in dem sie sich vorher aufgehalten hat.</w:t>
      </w:r>
    </w:p>
    <w:p>
      <w:r>
        <w:rPr>
          <w:b/>
        </w:rPr>
        <w:t>E. 6.2</w:t>
      </w:r>
    </w:p>
    <w:p>
      <w:r>
        <w:t>Bei Griechenland als Mitgliedstaat der EU handelt es sich um einen sicheren Drittstaat im Sinne von Art. 6a Abs. 2 lit. b AsylG. Den vorinstanzlichen Akten ist sodann zu entnehmen, dass der Beschwerdeführerin in Griechenland internationaler Schutz gewährt worden ist und die griechischen Behörden ihrer Rückübernahme ausdrücklich zugestimmt haben. Demnach sind die Voraussetzungen für einen Nichteintretensentscheid gegeben.</w:t>
      </w:r>
    </w:p>
    <w:p>
      <w:r>
        <w:rPr>
          <w:b/>
        </w:rPr>
        <w:t>E. 6.3</w:t>
      </w:r>
    </w:p>
    <w:p>
      <w:r>
        <w:t>Die Vorinstanz ist demnach zu Recht in Anwendung von Art. 31a Abs. 1 lit. a AsylG nicht auf das Asylgesuch der Beschwerdeführerin eingetreten.</w:t>
      </w:r>
    </w:p>
    <w:p>
      <w:r>
        <w:rPr>
          <w:b/>
        </w:rPr>
        <w:t>E. 7</w:t>
      </w:r>
    </w:p>
    <w:p>
      <w:r>
        <w:t>Tritt die Vorinstanz auf ein Asylgesuch nicht ein, so verfügt sie in der Regel die Wegweisung aus der Schweiz und ordnet den Vollzug an (Art. 44 AsylG). Die Beschwerdeführerin verfügt in der Schweiz weder über eine ausländerrechtliche Aufenthaltsbewilligung noch über einen Anspruch auf Erteilung einer solchen. Die Wegweisung wurde demnach zu Recht angeordnet (Art. 44 AsylG; vgl. BVGE 2013/37 E. 4.4; 2009/50 E. 9, je m.w.H).</w:t>
      </w:r>
    </w:p>
    <w:p>
      <w:r>
        <w:rPr>
          <w:b/>
        </w:rPr>
        <w:t>E. 8.1</w:t>
      </w:r>
    </w:p>
    <w:p>
      <w:r>
        <w:t>Im Folgenden ist zu prüfen, ob es Gründe gibt, die dem Vollzug der Wegweisung der Beschwerdeführerin nach Griechenland entgegenstehen.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w:t>
      </w:r>
    </w:p>
    <w:p>
      <w:r>
        <w:t>Gemäss Art. 6a Abs. 2 lit. b AsylG besteht zugunsten sicherer Drittstaaten die Vermutung, dass diese ihre völkerrechtlichen Verpflichtungen, darunter im Wesentlichen das Refoulement-Verbot und grundlegende menschenrechtliche Garantien, einhalten (vgl. statt vieler Urteil des BVGer E-4040/2021 vom 7. Oktober 2021 E. 9.3).</w:t>
      </w:r>
    </w:p>
    <w:p>
      <w:r>
        <w:rPr>
          <w:b/>
        </w:rPr>
        <w:t>E. 9.3</w:t>
      </w:r>
    </w:p>
    <w:p>
      <w:r>
        <w:t>Das Bundesverwaltungsgericht hat sich in seinem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dieser Praxis entsprechend und entgegen den Beschwerdevorbringen nicht von einem dysfunktionalen Aufnahmesystem gesprochen werden. Gewisse Angebote existieren in Griechenland, die auch für Schutzberechtigte offenstehen, wenn auch die Kapazitäten kaum ausreichend sein dürften und diese bisher vor allem von internationalen Akteuren in Zusammenarbeit mit der lokalen Zivilgesellschaft erbracht und finanziert werden. Die Beschwerdeausführungen sind nicht geeignet, diese Einschätzung umzustossen. Es ist unbestritten, dass die Lebensbedingungen in Griechenland schwierig sind; dennoch ist im heutigen Zeitpunkt nicht von einem «real risk» auszugehen, dass Rückkehrenden mit Schutzstatus dort eine völkerrechtswidrige Behandlung droht.</w:t>
      </w:r>
    </w:p>
    <w:p>
      <w:r>
        <w:rPr>
          <w:b/>
        </w:rPr>
        <w:t>E. 9.4</w:t>
      </w:r>
    </w:p>
    <w:p>
      <w:r>
        <w:t>Diese Regelvermutung kann im Einzelfall umgestossen werden, wobei es der betroffenen Person obliegt, ernsthafte Anhaltspunkte dafür vorzubringen, dass die griechischen Behörden im konkreten Fall das Völkerrecht verletzen, ihr nicht den notwendigen Schutz gewähren oder sie menschenunwürdigen Lebensumständen aussetzen würden (vgl. Referenzurteil E-3427/2021, E-3431/2021 vom 28. März 2022 E. 11.4).</w:t>
      </w:r>
    </w:p>
    <w:p>
      <w:r>
        <w:rPr>
          <w:b/>
        </w:rPr>
        <w:t>E. 9.5</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EGMR Paposhvili gegen Belgien vom 13. Dezember 2016, Grosse Kammer, 41738/10, §§ 180-193; letzteres bestätigt durch Urteil des EGMR Savran gegen Dänemark vom 7. Dezember 2021, Grosse Kammer, 57467/15, §§ 121 ff.).</w:t>
      </w:r>
    </w:p>
    <w:p>
      <w:r>
        <w:rPr>
          <w:b/>
        </w:rPr>
        <w:t>E. 9.6</w:t>
      </w:r>
    </w:p>
    <w:p>
      <w:r>
        <w:t>Die dokumentierten psychischen und physischen Beeinträchtigungen der Beschwerdeführerin sind nicht derart gravierend, dass im Falle einer Rückkehr nach Griechenland mit dem Risiko einer ernsten, raschen und unwiederbringlichen Verschlechterung des Gesundheitszustandes im Sinne der vorgenannten Rechtsprechung gerechnet werden müsste. Zudem ist davon auszugehen, dass die medizinische Versorgung in Griechenland gewährleistet ist.</w:t>
      </w:r>
    </w:p>
    <w:p>
      <w:r>
        <w:rPr>
          <w:b/>
        </w:rPr>
        <w:t>E. 9.7</w:t>
      </w:r>
    </w:p>
    <w:p>
      <w:r>
        <w:t>Hinsichtlich des Risikos der Beschwerdeführerin, in Griechenland Menschenhandel oder sexueller Ausbeutung ausgesetzt zu werden, ist der Vorinstanz dahingehend zuzustimmen, dass ein solches Risiko nicht mit hoher Wahrscheinlichkeit angenommen werden kann. Insbesondere ist darauf hinzuweisen, dass im Rahmen der bereits geschilderten Situation, in welcher die Beschwerdeführerin bei einer ihr zuvor nicht bekannten Frau übernachten wollte, die Beschwerdeführerin die Wohnung auf Wunsch unbehelligt verlassen konnte. Die Vorinstanz führte zudem korrekterweise aus, dass Griechenland über funktionierende Behörden verfüge, die sowohl als schutzwillig als auch als schutzfähig gelten. So sollte es der Beschwerdeführerin möglich sein, sollte sie sich in Zukunft vor Übergriffen von Drittpersonen fürchten, sich an die entsprechenden Behörden zu wenden und Schutz zu verlangen.</w:t>
      </w:r>
    </w:p>
    <w:p>
      <w:r>
        <w:rPr>
          <w:b/>
        </w:rPr>
        <w:t>E. 9.8</w:t>
      </w:r>
    </w:p>
    <w:p>
      <w:r>
        <w:t>Der Beschwerdeführerin ist es vorliegend nicht gelungen, die Regelvermutung der Zulässigkeit umzustossen. So stellte die Vorinstanz zu Recht fest, dass keine Gründe ersichtlich sind, wonach die Beschwerdeführerin bei einer Rückkehr nach Griechenland menschenunwürdigen Lebensumständen ausgesetzt würde, die griechischen Behörden das Völkerrecht verletzen oder ihr nicht den notwendigen Schutz gewähren würden. Ein Wegweisungsvollzug der Beschwerdeführerin nach Griechenland ist somit als zulässig zu qualifizieren.</w:t>
      </w:r>
    </w:p>
    <w:p>
      <w:r>
        <w:rPr>
          <w:b/>
        </w:rPr>
        <w:t>E. 10.1</w:t>
      </w:r>
    </w:p>
    <w:p>
      <w:r>
        <w:t>Gemäss Art. 83 Abs. 4 AIG kann der Vollzug für Ausländerinnen und Ausländer unzumutbar sein, wenn sie aufgrund von Situationen wie Krieg, Bürgerkrieg, allgemeiner Gewalt und medizinischer Notlage konkret gefährdet sind.</w:t>
      </w:r>
    </w:p>
    <w:p>
      <w:r>
        <w:rPr>
          <w:b/>
        </w:rPr>
        <w:t>E. 10.2</w:t>
      </w:r>
    </w:p>
    <w:p>
      <w:r>
        <w:t>Gestützt auf Art. 83 Abs. 5 AIG besteht die Vermutung, dass eine Wegweisung in einen EU- oder EFTA-Staat in der Regel zumutbar ist (vgl. Referenzurteil E-3427/2021, E-3431/2021 vom 28. März 2022 E. 11.3). Die Legalvermutung der Zumutbarkeit des Vollzugs der Wegweisung gilt betreffend Griechenland selbst für vulnerable Personen, wie zum Beispiel Personen, die an gesundheitlichen Problemen leiden, die nicht als schwerwiegende Erkrankung einzustufen sind (vgl. ebd. E. 11.5.1). Auch diese Beurteilung vermag die Beschwerdeführerin mit ihren Beschwerdeausführungen nicht in einem anderen Licht erscheinen zu lassen. Die Vermutung der Zumutbarkeit kann im Einzelfall umgestossen werden, wobei es wiederum der betroffenen Person obliegt, ernsthafte Anhaltspunkte dafür vorzubringen, dass sie in Griechenland aufgrund von individuellen Umständen sozialer, wirtschaftlicher oder gesundheitlicher Art in eine existenzielle Notlage geraten würde (vgl. ebd. E. 11.4). Nicht aufrechterhalten wurde im genannten Urteil die Legalvermutung der Zumutbarkeit des Vollzugs der Wegweisung bei Personen, die aufgrund ihrer besonders hohen Verletzlichkeit im Fall einer Rückkehr nach Griechenland Gefahr laufen, dauerhaft in eine schwere Notlage zu geraten, weil sie nicht in der Lage sind, aus eigener Kraft die ihnen zustehenden Rechte vor Ort einzufordern. In solchen Fällen setzt die Annahme der Zumutbarkeit das Vorliegen besonders begünstigender Umstände voraus. Die Vorinstanz sei gehalten, in Fällen, in denen die Gesuchstellenden zum genannten Personenkreis der äusserst Verletzlichen gehören, vertiefte Abklärungen vorzunehmen (vgl. ebd. E. 11.5.3).</w:t>
      </w:r>
    </w:p>
    <w:p>
      <w:r>
        <w:rPr>
          <w:b/>
        </w:rPr>
        <w:t>E. 10.3</w:t>
      </w:r>
    </w:p>
    <w:p>
      <w:r>
        <w:t>Den im Laufe des vorinstanzlichen wie auch des Beschwerdeverfahrens eingereichten Unterlagen sowie den Ausführungen der Beschwerdeführerin sowohl im vorinstanzlichen Verfahren wie auch in der an das Bundesverwaltungsgericht gerichteten Beschwerde ist zu entnehmen, dass es sich bei der Beschwerdeführerin um eine gesundheitlich, insbesondere psychisch, belastete Frau handelt. Ohne die gesundheitlichen Beschwerden der Beschwerdeführerin zu verharmlosen, da es sich zweifelsohne um belastende Diagnosen handelt, ist der Vorinstanz dahingehend zuzustimmen, dass der Gesundheitszustand der Beschwerdeführerin nicht derart schwerwiegend ist, dass sie eine besonders vulnerable Person im Sinne der zitierten Rechtsprechung darstellt. Obwohl der aktuell belegte Gesundheitszustand der Beschwerdeführerin der medizinischen Behandlung bedarf, ist der Bedarf nicht von einer Dringlichkeit, die einer Rückkehr der Beschwerdeführerin nach Griechenland entgegenstehen würde.</w:t>
      </w:r>
    </w:p>
    <w:p>
      <w:r>
        <w:rPr>
          <w:b/>
        </w:rPr>
        <w:t>E. 10.4</w:t>
      </w:r>
    </w:p>
    <w:p>
      <w:r>
        <w:t>Auch im Übrigen vermochte die Beschwerdeführerin nichts vorzubringen, was zur Unzumutbarkeit des Wegweisungsvollzugs nach Griechenland zu führen vermöchte. Dem Gericht sind die schwierigen Verhältnisse in Griechenland bekannt. Trotzdem hat die Beschwerdeführerin nicht aufzeigen können, inwiefern sie nicht in der Lage sein sollte, sich bei einer Rückkehr an die griechischen Gesundheitsinstitutionen zu wenden und die rechtlichen Garantien nötigenfalls auf dem Rechtsweg einzufordern. Ein Wegweisungsvollzug der Beschwerdeführerin nach Griechenland ist somit als zumutbar zu qualifizieren.</w:t>
      </w:r>
    </w:p>
    <w:p>
      <w:r>
        <w:rPr>
          <w:b/>
        </w:rPr>
        <w:t>E. 10.5</w:t>
      </w:r>
    </w:p>
    <w:p>
      <w:r>
        <w:t>Bei dieser Sachlage besteht auch kein Anlass zur Einholung einer individuellen Zusicherung von Seiten der griechischen Behörden (vgl. u.a. Urteil des BVGer E-2779/2023 vom 23. November 2023 E. 7.4.). Das entsprechende Subeventualbegehren ist somit abzuweisen.</w:t>
      </w:r>
    </w:p>
    <w:p>
      <w:r>
        <w:rPr>
          <w:b/>
        </w:rPr>
        <w:t>E. 11</w:t>
      </w:r>
    </w:p>
    <w:p>
      <w:r>
        <w:t>Der Vollzug der Wegweisung erweist sich auch als möglich (Art. 83 Abs. 2 AIG), nachdem die griechischen Behörden einer Rückübernahme der Beschwerdeführerin ausdrücklich zugestimmt haben.</w:t>
      </w:r>
    </w:p>
    <w:p>
      <w:r>
        <w:rPr>
          <w:b/>
        </w:rPr>
        <w:t>E. 12</w:t>
      </w:r>
    </w:p>
    <w:p>
      <w:r>
        <w:t>Zusammenfassend kommt das Bundesverwaltungsgericht zum Schluss, dass die Vorinstanz den Wegweisungsvollzug nach Griechenland zu Recht als zulässig, zumutbar und möglich bezeichnete, weshalb die Anordnung der vorläufigen Aufnahme ausser Betracht fällt (Art. 83 Abs. 1-4 AIG).</w:t>
      </w:r>
    </w:p>
    <w:p>
      <w:r>
        <w:rPr>
          <w:b/>
        </w:rPr>
        <w:t>E. 13</w:t>
      </w:r>
    </w:p>
    <w:p>
      <w:r>
        <w:t>Aus diesen Erwägungen ergibt sich, dass die angefochtene Verfügung Bundesrecht nicht verletzt und den rechtserheblichen Sachverhalt richtig sowie vollständig feststellt (Art. 106 Abs. 1 AsylG und Art. 49 VwVG). Die Beschwerde ist folglich abzuweisen, soweit darauf einzutreten ist.</w:t>
      </w:r>
    </w:p>
    <w:p>
      <w:r>
        <w:rPr>
          <w:b/>
        </w:rPr>
        <w:t>E. 14.1</w:t>
      </w:r>
    </w:p>
    <w:p>
      <w:r>
        <w:t>Das Gesuch um Gewährung der unentgeltlichen Prozessführung ist ungeachtet der geltend gemachten prozessualen Bedürftigkeit abzuweisen, da sich die Beschwerdebegehren entsprechend den vorstehenden Erwägungen von vornherein als aussichtlos erwiesen haben.</w:t>
      </w:r>
    </w:p>
    <w:p>
      <w:r>
        <w:rPr>
          <w:b/>
        </w:rPr>
        <w:t>E. 14.2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