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D-74/2017 vom 4. Mai 2017</w:t>
      </w:r>
    </w:p>
    <w:p>
      <w:r>
        <w:t>Bundesverwaltungsgericht, 2017-05-04, DE</w:t>
      </w:r>
    </w:p>
    <w:p>
      <w:r>
        <w:rPr>
          <w:b/>
        </w:rPr>
        <w:t xml:space="preserve">Quelle: </w:t>
      </w:r>
      <w:r>
        <w:t>https://mcp.opencaselaw.ch/entscheid/bvger_D-74_2017</w:t>
      </w:r>
    </w:p>
    <w:p>
      <w:r>
        <w:t>FR: TAF D-74/2017 du 4 mai 2017</w:t>
      </w:r>
    </w:p>
    <w:p>
      <w:r>
        <w:t>IT: TAF D-74/2017 del 4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Gestützt auf Art. 111a Abs. 1 AsylG wurde in vorliegendem Verfahren auf einen Schriftenwechsel verzichtet.</w:t>
      </w:r>
    </w:p>
    <w:p>
      <w:r>
        <w:rPr>
          <w:b/>
        </w:rPr>
        <w:t>E. 2</w:t>
      </w:r>
    </w:p>
    <w:p>
      <w:r>
        <w:t>Die Kognition des Bundesverwaltungsgerichts und die zulässigen Rügen richten sich im Asylbereich nach Art. 106 Abs. 1 AsylG (vgl. BVGE 2014/26 E. 5).</w:t>
      </w:r>
    </w:p>
    <w:p>
      <w:r>
        <w:rPr>
          <w:b/>
        </w:rPr>
        <w:t>E. 3</w:t>
      </w:r>
    </w:p>
    <w:p>
      <w:r>
        <w:t>Die Beschwerdeführenden sind vom SEM vorläufig aufgenommen worden. Zudem wurden in der Eingabe vom 4. Januar 2017 lediglich die Dispositivziffern 1 und 4 der vorinstanzlichen Verfügung angefochten, weshalb sich das Beschwerdeverfahren auf die Frage beschränkt, ob das SEM zu Recht die Flüchtlingseigenschaft der Beschwerdeführenden verneinte. Die Dispositivziffern 2 und 3 der vorinstanzlichen Verfügung (Abweisung der Asylgesuche und Anordnung der Wegweisung als solche) blieben unangefochten und sind somit in Rechtskraft erwachsen.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4.2.1</w:t>
      </w:r>
    </w:p>
    <w:p>
      <w:r>
        <w:t>In der Beschwerde (vgl. S. 3 ff.) wird insbesondere gerügt, dass die vorinstanzliche Praxisänderung, wonach eine illegale Ausreise aus Eritrea für sich genommen nicht mehr als Grund für die Zuerkennung der Flüchtlingseigenschaft gelte, unzulässig sei. Dabei wird - unter anderem unter Hinweis auf die der Beschwerdeschrift beigelegten SFH-"Schnellrecherchen" - geltend gemacht, gemäss bisheriger Rechtsprechung werde das illegale Verlassen des Landes seitens der eritreischen Regierung als ein Zeichen politischer Opposition gegen den Staat gewertet, weshalb illegal ausgereiste Personen daher begründete Furcht haben müssten, bei einer Rückkehr in den Heimatstaat erheblichen Nachteilen ausgesetzt zu werden. Das SEM habe sich in Asylverfahren an die Rechtsprechung des Bundesverwaltungsgerichts zu halten, namentlich was die Beurteilung länderspezifischer Fragestellungen betreffe. Eine Abweichung von der geltenden Praxis sei gemäss BVGE 2010/54 nur in einzelnen Verfahren und nur mit einlässlicher Begründung möglich. Im vorliegenden Fall liege indessen kein Grund für eine Änderung der publizierten Praxis des Bundesverwaltungsgerichts vor, zumal auch keine neuen Herkunftsländerinformationen vorliegen würden, die eine solche zu begründen vermöchten. Insbesondere seien auch dem Bericht "Update Nationaldienst und illegale Ausreise" (https://www.sem.admin.ch/dam/data/sem/internationales/herkunftslaender/afrika/eri/ERI-ber-easo-update-nationaldienst-d.pdf) keine Angaben zu entnehmen, wie Personen, die noch nicht für den Nationaldienst aufgeboten, von diesem befreit oder aus diesem entlassen worden seien, behandelt würden und ob diese tatsächlich keine drastischen Strafen aufgrund ihrer illegalen Ausreise zu erleiden hätten. Die Gesetze in Eritrea sähen klarerweise eine Bestrafung der illegalen Ausreise vor und es lägen keine gesicherten Erkenntnisse vor, dass die Beschwerdeführerin bei einer Rückkehr nach Eritrea nicht die gesetzlich vorgesehenen Strafen zu befürchten hätte. Die Beschwerdeführenden hätten daher begründete Furcht, bei einer Rückkehr ernsthaften Nachteilen im Sinne von Art. 3 Abs. 2 AsylG ausgesetzt zu sein, so dass sie die Voraussetzungen der Flüchtlingseigenschaft erfüllten.</w:t>
      </w:r>
    </w:p>
    <w:p>
      <w:r>
        <w:rPr>
          <w:b/>
        </w:rPr>
        <w:t>E. 4.2.2</w:t>
      </w:r>
    </w:p>
    <w:p>
      <w:r>
        <w:t>Die Frage der Zulässigkeit der Praxisänderung des SEM bezüglich der flüchtlingsrechtlichen Beurteilung der illegalen Ausreise aus Eritrea ist vom Bundesverwaltungsgericht in einem Koordinationsverfahren mittlerweile geklärt worden. So wurde die bisherige Rechtsprechung, wonach eine illegale Ausreise aus Eritrea als subjektiver Nachfluchtgrund galt und zur Flüchtlingseigenschaft führte, mit dem Urteil D-7898/2015 vom 30. Januar 2017 aufgegeben. Das Gericht gelangte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flüchtlingsrelevanten Verfolgungsgefahr führen könnten (vgl. Urteil des BVGer D-7898/2015 vom 30. Januar 2017 E.5 [als Referenzurteil publiziert]).</w:t>
      </w:r>
    </w:p>
    <w:p>
      <w:r>
        <w:rPr>
          <w:b/>
        </w:rPr>
        <w:t>E. 4.2.3</w:t>
      </w:r>
    </w:p>
    <w:p>
      <w:r>
        <w:t>Das Vorliegen solcher zusätzlicher Faktoren ist im Fall der Beschwerdeführerin (und auch ihres Sohnes B._______) zu verneinen, zumal der Asylpunkt (Ziff. 2 des Dispositivs der angefochtenen Verfügung) unangefochten in Rechtskraft erwuchs, mithin auf Beschwerdeebene die vom SEM verneinte Glaubhaftigkeit der Vorfluchtgründe nicht in Frage gestellt wurde. Wie die Vorinstanz kommt das Gericht zum Schluss, dass die Beschwerdeführenden keine begründete Furcht vor ernsthaften Nachteilen im Sinne von Art. 3 i.V.m. Art. 54 AsylG darzutun vermochten. Im Einzelnen kann auf die vorinstanzlichen Ausführungen sowie auf das oben erwähnte Koordinationsverfahren des Bundesverwaltungsgerichts verwiesen werden. Das SEM hat die Flüchtlingseigenschaft der Beschwerdeführenden zu Recht verneint. Auf eine Rückweisung an die Vorinstanz zur erneuten Entscheidung kann unter den gegebenen Umständen verzichtet werden. Das entsprechende Eventualbegehren ist daher abzuweisen.</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 wobei die entsprechende Dispositivziffer 3 der SEM-Verfügung vom 5. Dezember 2016 - wie bereits festgehalten - gar nicht angefochten wurde.</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2014/32 E. 9.2, m.w.H.)</w:t>
      </w:r>
    </w:p>
    <w:p>
      <w:r>
        <w:rPr>
          <w:b/>
        </w:rPr>
        <w:t>E. 6.3</w:t>
      </w:r>
    </w:p>
    <w:p>
      <w:r>
        <w:t>Indem die Vorinstanz in ihrer angefochtenen Verfügung vom 5. Dezember 2016 die vorläufige Aufnahme der Beschwerdeführenden angeordnet und die Rückführung in den Heimatstaat als nicht zumutbar erachtet hat, erübrigen sich weitere Ausführungen zu den alternativen Wegweisungsvollzugshindernissen der Unzulässigkeit und Unmöglichkeit.</w:t>
      </w:r>
    </w:p>
    <w:p>
      <w:r>
        <w:rPr>
          <w:b/>
        </w:rPr>
        <w:t>E. 7</w:t>
      </w:r>
    </w:p>
    <w:p>
      <w:r>
        <w:t>Aus diesen Erwägungen ergibt sich, dass die angefochtene Verfügung Bundesrecht nicht verletzt und der rechtserhebliche Sachverhalt richtigsowie vollständig feststellt ist (Art. 106 Abs. 1 AsylG). Die Beschwerde ist abzuweisen.</w:t>
      </w:r>
    </w:p>
    <w:p>
      <w:r>
        <w:rPr>
          <w:b/>
        </w:rPr>
        <w:t>E. 8.1</w:t>
      </w:r>
    </w:p>
    <w:p>
      <w:r>
        <w:t>Bei diesem Ausgang des Verfahrens sind die Kosten grundsätzlich den Beschwerdeführenden aufzuerlegen (Art. 63 Abs. 1 und 5 VwVG i.V.m. Art. 1-3 des Reglements vom 21. Februar 2008 über die Kosten und Entschädigungen vor dem Bundesverwaltungsgericht [VGKE, SR 173.320.2]). Da das Bundesverwaltungsgericht ihnen mit Instruktionsverfügung vom 9. Januar 2017 die unentgeltliche Rechtspflege gewährte und den Akten keine Hinweise auf eine Veränderung der finanziellen Verhältnisse zu entnehmen sind, sind den Beschwerdeführenden keine Verfahrenskosten aufzuerlegen.</w:t>
      </w:r>
    </w:p>
    <w:p>
      <w:r>
        <w:rPr>
          <w:b/>
        </w:rPr>
        <w:t>E. 8.2</w:t>
      </w:r>
    </w:p>
    <w:p>
      <w:r>
        <w:t>Ebenfalls mit Instruktionsverfügung vom 9. Januar 2017 wurde das Gesuch um unentgeltliche Rechtsverbeiständung gestützt auf Art. 110a Abs. 1 AsylG gutgeheissen und den Beschwerdeführenden Ass. iur. Christian Hoffs als amtlicher Rechtsbeistand beigeordnet. Gleichzeitig wurde der Rechtsvertreter darüber orientiert, dass der Stundenansatz für nichtanwaltliche Vertretung Fr. 100.- bis Fr. 150.- beträgt (in Anwendung der Art. 10 und Art. 12 des Reglements vom 21. Februar 2008 über die Kosten und Entschädigungen vor dem Bundesverwaltungsgericht [VGKE, SR 173.320.2]). Gestützt auf den in der Kostennote vom 4. Januar 2017 ausgewiesenen, als angemessen zu bezeichnenden Aufwand ist dem unentgeltlichen Rechtsbeistand zu Lasten des Bundesverwaltungsgerichts ein Honorar von Fr. 852.50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