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D-749/2023 vom 17. Mai 2023</w:t>
      </w:r>
    </w:p>
    <w:p>
      <w:r>
        <w:t>Bundesverwaltungsgericht, 2023-05-17, FR</w:t>
      </w:r>
    </w:p>
    <w:p>
      <w:r>
        <w:rPr>
          <w:b/>
        </w:rPr>
        <w:t xml:space="preserve">Quelle: </w:t>
      </w:r>
      <w:r>
        <w:t>https://mcp.opencaselaw.ch/entscheid/bvger_D-749_2023</w:t>
      </w:r>
    </w:p>
    <w:p>
      <w:r>
        <w:t>FR: TAF D-749/2023 du 17 mai 2023</w:t>
      </w:r>
    </w:p>
    <w:p>
      <w:r>
        <w:t>IT: TAF D-749/2023 del 17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2.1</w:t>
      </w:r>
    </w:p>
    <w:p>
      <w:r>
        <w:t>Saisi d'un recours contre une décision de non-entrée en matière sur une demande d'asile, le Tribunal se limite à examiner le bien-fondé d'une telle décision (cf. ATAF 2012/4 consid. 2.2 ; 2011/9 consid. 5 ; 2010/45 consid. 8.2.3 ; 2009/54 consid. 1.3.3 ; 2007/8 consid. 5).</w:t>
      </w:r>
    </w:p>
    <w:p>
      <w:r>
        <w:rPr>
          <w:b/>
        </w:rPr>
        <w:t>E. 2.2</w:t>
      </w:r>
    </w:p>
    <w:p>
      <w:r>
        <w:t>Le Tribunal constate que la conclusion tendant implicitement à l'octroi d'une admission provisoire sort de l'objet de la contestation, c'est-à-dire du dispositif de la décision attaquée de non-entrée en matière sur la demande d'asile et de transfert. Partant, elle est irrecevable (cf. notamment ATAF 2009/54 consid. 1.3.3 ; arrêts du Tribunal E-1026/2015 du 4 mars 2015 p. 3 ; E-1357/2014 du 21 mars 2014 p. 4).</w:t>
      </w:r>
    </w:p>
    <w:p>
      <w:r>
        <w:rPr>
          <w:b/>
        </w:rPr>
        <w:t>E. 3.1</w:t>
      </w:r>
    </w:p>
    <w:p>
      <w:r>
        <w:t>En l'occurrence, il convient d'examiner préliminairement le grief formel du recourant (cf. mémoire de recours, p. 4), dans la mesure où celui-ci est susceptible d'aboutir à l'annulation de la décision entreprise, indépendamment des chances de succès du recours sur le fond (cf. ATF 142 II 218 consid. 2.8.1 et réf. cit.). L'intéressé fait valoir une violation de son droit d'être entendu. Selon lui, le SEM n'a pas établi les faits pertinents de manière complète et correcte et n'a pas suffisamment instruit et motivé la décision en ce qui concerne son état de santé. Plus particulièrement, il reproche à cette autorité de ne pas avoir pris en compte les traumatismes psychologiques dont il a fait mention au cours de l'entretien Dublin.</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collaborer des parties (art. 13 PA et 8 LAsi), s'agissant notamment des faits que ces dernières sont mieux à même de connaître que l'autorité.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parmi d'autres, arrêts du Tribunal E-2851/2021 du 28 juin 2021 consid. 6.2 et F-1068/2021 du 18 mars 2021 ; ATF 140 I 285 consid. 6.3.1). Selon l'art. 106 al. 1 let. b LAsi, l'établissement des faits est incomplet lorsque toutes les circonstances de fait et les moyens de preuve déterminants pour la décision n'ont pas été pris en compte par l'autorité inférieure.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w:t>
      </w:r>
    </w:p>
    <w:p>
      <w:r>
        <w:rPr>
          <w:b/>
        </w:rPr>
        <w:t>E. 3.3</w:t>
      </w:r>
    </w:p>
    <w:p>
      <w:r>
        <w:t>En l'occurrence, aucun manquement de la part du SEM ne saurait être retenu quant à la situation médicale de l'intéressé. Le SEM a statué sur la base des déclarations de l'intéressé et des documents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ni celle d'instruire davantage sa situation médicale. Le seul fait qu'il se soit plaint de ne pas avoir pu consulter de médecin au CFA de B._______, ne contraignait pas le SEM à surseoir à statuer, ni à entreprendre des mesures d'instruction supplémentaires, les éléments du dossier ne laissant en effet pas entrevoir que le recourant souffrait de lourds problèmes de santé. En outre, l'intéressé avait expressément été rendu attentif, dans le cadre de l'entretien Dublin du 7 novembre 2022 (soit près de trois mois avant la notification de la décision querellée), au fait qu'il lui incombait de consulter l'infirmerie du centre fédéral pour toute atteinte susceptible d'influer sur l'issue de la procédure. Partant, l'autorité intimée était fondée à statuer sans procéder à d'autres mesures d'investigation, ni attendre l'établissement d'autres rapports médicaux. Le SEM n'a par conséquent pas violé son devoir d'instruction d'office et de motivation s'agissant de l'état de santé du recourant.</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déjà relevé, les investigations entreprises par le SEM ont révélé, après consultation de l'unité centrale du système européen « Eurodac », que le recourant a franchi illégalement la frontière du territoire des Etats Dublin en Croatie et que ses empreintes digitales y ont été enregistrées le 23 septembre 2022.</w:t>
      </w:r>
    </w:p>
    <w:p>
      <w:r>
        <w:rPr>
          <w:b/>
        </w:rPr>
        <w:t>E. 5.2</w:t>
      </w:r>
    </w:p>
    <w:p>
      <w:r>
        <w:t>Le 23 novembre 2022, l'autorité intimée a dès lors soumis aux autorités croates compétentes, dans les délais fixés à l'art. 21 par. 1 RD III, une requête aux fins de prise en charge, fondée sur l'art. 13 par. 1 de ce même règlement.</w:t>
      </w:r>
    </w:p>
    <w:p>
      <w:r>
        <w:rPr>
          <w:b/>
        </w:rPr>
        <w:t>E. 5.3</w:t>
      </w:r>
    </w:p>
    <w:p>
      <w:r>
        <w:t>Par communication du 23 janvier 2023, soit dans le délai fixé par l'art. 22 par. 1 RD III, lesdites autorités ont expressément accepté de prendre en charge l'intéressé, sur la base de l'art. 13 par. 1 RD III.</w:t>
      </w:r>
    </w:p>
    <w:p>
      <w:r>
        <w:rPr>
          <w:b/>
        </w:rPr>
        <w:t>E. 5.4</w:t>
      </w:r>
    </w:p>
    <w:p>
      <w:r>
        <w:t>La compétence de la Croatie pour le traitement de la demande d'asile du requérant est donc donnée, au regard des critères de détermination de l'Etat membre responsable (art. 7 ss RD III). Ce point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Tribunal F-3061/2021 du 9 juillet 2021 consid. 5.2 et E-711/2021 du 11 mars 2021 consid. 4.2.1 [transferts Dublin vers la Croatie]).</w:t>
      </w:r>
    </w:p>
    <w:p>
      <w:r>
        <w:rPr>
          <w:b/>
        </w:rPr>
        <w:t>E. 6.4</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6.6</w:t>
      </w:r>
    </w:p>
    <w:p>
      <w:r>
        <w:t>Par conséquent, l'application de l'art. 3 par. 2 du règlement Dublin III ne se justifie pas en l'espèce. Les explications générales et abstraites du recourant relatives à la situation en Croatie ne permettent pas de parvenir à un constat différent.</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7.2</w:t>
      </w:r>
    </w:p>
    <w:p>
      <w:r>
        <w:t>Lors de son entretien Dublin, l'intéressé s'est opposé à son transfert en Croatie au motif qu'il aurait dû donner ses empreintes digitales de force, qu'il aurait été victime de violences, détenu dans un endroit ressemblant à une prison et qu'il aurait été repoussé vers la Bosnie. A l'appui de son recours, l'intéressé a réitéré le contenu de ses déclarations et précisé qu'au cours de son interpellation, il avait été placé dans une chambre avec une famille, qu'il n'avait reçu ni eau, ni nourriture et qu'il ne supporterait pas de retourner en Croatie.</w:t>
      </w:r>
    </w:p>
    <w:p>
      <w:r>
        <w:rPr>
          <w:b/>
        </w:rPr>
        <w:t>E. 7.3</w:t>
      </w:r>
    </w:p>
    <w:p>
      <w:r>
        <w:t>Le Tribunal rappelle d'emblée que le règlement Dublin III ne confère pas aux requérants d'asile le droit de choisir l'Etat membre offrant, à leur avis, les meilleures conditions d'accueil comme Etat responsable de l'examen de leur demande d'asile (cf. ATAF 2017 VI/5 consid. 8.2.1). En tout état de cause, en procédant au relevé des empreintes digitales du recourant au moment de son interpellation et à la transmission dudit relevé au système central Eurdoac, les autorités croates se sont conformées à leurs obligations découlant de l'art. 9 par. 1 et de l'art. 14 par. 1 du règlement (UE) n° 603/2013 du Parlement européen et du Conseil du 26 juin 2013 relatif à la création d'« Eurodac » pour la comparaison des empreintes digitales aux fins de l'application efficace du règlement Dublin III (JO L 180/1, du 29.06.2013). Néanmoins, rien au dossier ne permet de dire que ledit prélèvement aurait eu lieu de force. L'intéressé n'étant au demeurant resté que très peu de temps sur le territoire croate, soit un jour et demi (cf. entretien Dublin, p. 1), le Tribunal ne dispose pas d'éléments concrets lui permettant de retenir que les autorités croates refuseraient de mener à bien la procédure d'asile du recourant et le renverraient dans son pays d'origine en violation du principe de non-refoulement.</w:t>
      </w:r>
    </w:p>
    <w:p>
      <w:r>
        <w:rPr>
          <w:b/>
        </w:rPr>
        <w:t>E. 7.3.1</w:t>
      </w:r>
    </w:p>
    <w:p>
      <w:r>
        <w:t>S'agissant des violences dont le recourant aurait été victime en Croatie, le Tribunal constate qu'aucune pièce versée au dossier de la cause, notamment médicale, ne vient étayer les allégations de l'intéressé à ce sujet, qui demeurent dès lors à l'état d'allégués. Dans son mémoire de recours, l'intéressé a expliqué avoir extrêmement peur de retourner en Croatie, où il avait été violenté et maltraité. Un retour dans ce pays reviendrait selon lui à signer son « arrêt de mort ». Ainsi, sans exclure le fait que le recourant ait pu être confronté à des conditions difficiles durant son bref séjour en Croatie, le Tribunal ne dispose pas pour autant des éléments nécessaires pour conclure qu'il serait soumis à des traitements inhumains et dégradants à son retour dans ce pays dans le cadre d'une procédure Dublin. En tout état de cause, les seules déclarations non étayées du recourant ne suffisent pas à établir qu'il a subi de la part de la police croate des traitements contraires à l'art. 3 CEDH ou à l'art. 3 CCT. En outre, les allégations du requérant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Tribunal E-726/2023 du 19 mars 2018 consid. 6.4 ainsi que art. 26 Directive Accueil). Enfin, on relèvera que le SEM s'est fondé sur le résultat de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par les autorités croates ou des tiers. A ce sujet, on relèvera que le Tribunal a retenu qu'il pouvait notamment se fier, s'agissant d'une procédure de prise en charge Dublin, aux informations recueillies par l'ambassade de suisse, telles que résumées dans la décision du 1er février 2023 (cf. arrêt de référence précité consid. 9.4.3 ; arrêt du Tribunal F-5661/2022 du 6 avril 2023 consid. 6.3.1).</w:t>
      </w:r>
    </w:p>
    <w:p>
      <w:r>
        <w:rPr>
          <w:b/>
        </w:rPr>
        <w:t>E. 7.3.2</w:t>
      </w:r>
    </w:p>
    <w:p>
      <w:r>
        <w:t>Le recourant n'a pas démontré que sa demande d'asile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Il y a lieu de rappeler que n'ayant pas formellement sollicité l'asile lors de son séjour en Croatie, il incombera en premier lieu à l'intéressé, à son retour dans ce pays, de déposer, dans les meilleurs délais, une demande d'asile auprès des autorités compétentes et de se conformer à leurs instructions, ce qui lui permettra en particulier de bénéficier des prestations prévues tant par la directive Procédure que la directive Accueil.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7.3.3</w:t>
      </w:r>
    </w:p>
    <w:p>
      <w:r>
        <w:t>S'agissant de l'état de santé de l'intéressé,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7.3.4</w:t>
      </w:r>
    </w:p>
    <w:p>
      <w:r>
        <w:t>En l'espèce, le Tribunal relève que, lors de son entretien Dublin, le recourant a indiqué au SEM être traumatisé et avoir de la difficulté à dormir. Il a également fait état de cauchemars. Dans son mémoire de recours, l'intéressé a réitéré ses déclarations. Néanmoins, il n'a pas versé au dossier la moindre pièce médicale susceptible de démontrer sa vulnérabilité psychologique. A cet égard[DTB1], il ne ressort pas du dossier que le recourant aurait consulté un médecin au sein du CFA au sujet des traumatismes qu'il aurait subis, entre le dépôt de son recours et la rédaction du présent arrêt, soit une période de près de trois mois durant laquelle il aurait eu l'opportunité de fournir des moyens de preuve constatant ses éventuels problèmes psychologiques. Au vu du peu d'empressement du recourant à faire constater son état de santé, il y a lieu d'admettre que celui-ci ne présente pas une gravité telle qu'il s'opposerait à un transfert vers la Croatie. Dans ces circonstances, et par appréciation anticipée des preuves, il n'apparaît pas nécessaire d'instruire plus avant cette question. Il incombera, le cas échéant, aux autorités suisses chargées de l'exécution du transfert de fournir aux autorités croates les informations médicales nécessaires à une prise en charge adaptée du recourant (art. 31 et 32 RD III). En ce qui concerne les soins médicaux en Croatie, le Tribunal rappelle que rien n'indique que la Croatie ne respecterait pas les obligations qui lui incombent sur le plan médical en vertu du règlement Dublin III. Les éventuelles souffrances psychiques du requérant peuvent donc, si nécessaire, être traitées en Croatie (cf. arrêt de référence précité consid. 10.2 s.).</w:t>
      </w:r>
    </w:p>
    <w:p>
      <w:r>
        <w:rPr>
          <w:b/>
        </w:rPr>
        <w:t>E. 7.4</w:t>
      </w:r>
    </w:p>
    <w:p>
      <w:r>
        <w:t>Lors de son entretien Dublin, le requérant a indiqué que son oncle et ses tantes ainsi que les enfants de ces dernières se trouveraient en Suisse. En l'espèce, force est de constater que les liens de parenté unissant les oncles ou tantes à leurs neveux ou nièces ne sont pas compris dans la définition de "membres de la famille" de l'art. 2 let. g RD III, de sorte que l'art. 10 RD III ne saurait trouver application. Il en va de même de l'art. 8 RD III, du moment que l'intéressé est majeur (cf. arrêt du Tribunal F-1071/2021 du 20 juillet 2021 consid. 5.2).</w:t>
      </w:r>
    </w:p>
    <w:p>
      <w:r>
        <w:rPr>
          <w:b/>
        </w:rPr>
        <w:t>E. 7.5</w:t>
      </w:r>
    </w:p>
    <w:p>
      <w:r>
        <w:t>Au vu de ce qui précède, le transfert du recourant n'est pas contraire aux obligations découlant de dispositions conventionnelles auxquelles la Suisse est liée.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8</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Partant, le recours est rejeté.</w:t>
      </w:r>
    </w:p>
    <w:p>
      <w:r>
        <w:rPr>
          <w:b/>
        </w:rPr>
        <w:t>E. 9</w:t>
      </w:r>
    </w:p>
    <w:p>
      <w:r>
        <w:t>Compte tenu de l'issue du litige, il y aurait lieu de mettre les frais de procédure à la charge du recourant, conformément aux art. 63 al. 1 PA et art. 2 et 3 let. a du règlement du 21 février 2008 concernant les frais, dépens et indemnités fixés par le Tribunal administratif fédéral (FITAF, RS 173.320.2). Dans la mesure où les conclusions du recours n'étaient pas d'emblée vouées à l'échec au moment du dépôt de celui-ci et que l'intéressé peut être tenu pour indigent, la requête d'assistance judiciaire partielle doit cependant être admise (art. 65 al. 1 PA). Il est par conséquent statué sans frais.[WWB2]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